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08" w:rsidRPr="00972B48" w:rsidRDefault="00C93389" w:rsidP="00972B48">
      <w:pPr>
        <w:pStyle w:val="NoSpacing"/>
        <w:rPr>
          <w:b/>
          <w:sz w:val="28"/>
          <w:szCs w:val="28"/>
        </w:rPr>
      </w:pPr>
      <w:r w:rsidRPr="00972B48">
        <w:rPr>
          <w:b/>
          <w:sz w:val="28"/>
          <w:szCs w:val="28"/>
        </w:rPr>
        <w:t xml:space="preserve">Lichfield District Council </w:t>
      </w:r>
      <w:r w:rsidRPr="00972B48">
        <w:rPr>
          <w:b/>
          <w:sz w:val="28"/>
          <w:szCs w:val="28"/>
        </w:rPr>
        <w:br/>
        <w:t>Local Government (Miscellaneous Provisions) Act 1976</w:t>
      </w:r>
    </w:p>
    <w:p w:rsidR="00C93389" w:rsidRPr="00972B48" w:rsidRDefault="00AC5AC3" w:rsidP="00972B48">
      <w:pPr>
        <w:pStyle w:val="NoSpacing"/>
        <w:rPr>
          <w:b/>
          <w:sz w:val="28"/>
          <w:szCs w:val="28"/>
        </w:rPr>
      </w:pPr>
      <w:r w:rsidRPr="00972B48">
        <w:rPr>
          <w:b/>
          <w:sz w:val="28"/>
          <w:szCs w:val="28"/>
        </w:rPr>
        <w:t>Hackney Carriage Fare Rates</w:t>
      </w:r>
      <w:r w:rsidRPr="00972B48">
        <w:rPr>
          <w:b/>
          <w:sz w:val="28"/>
          <w:szCs w:val="28"/>
        </w:rPr>
        <w:tab/>
      </w:r>
      <w:r w:rsidRPr="00972B48">
        <w:rPr>
          <w:b/>
          <w:sz w:val="28"/>
          <w:szCs w:val="28"/>
        </w:rPr>
        <w:tab/>
      </w:r>
      <w:r w:rsidRPr="00972B48">
        <w:rPr>
          <w:b/>
          <w:sz w:val="28"/>
          <w:szCs w:val="28"/>
        </w:rPr>
        <w:tab/>
        <w:t xml:space="preserve">                </w:t>
      </w:r>
      <w:r w:rsidR="00972B48" w:rsidRPr="00972B48">
        <w:rPr>
          <w:b/>
          <w:sz w:val="28"/>
          <w:szCs w:val="28"/>
        </w:rPr>
        <w:t xml:space="preserve"> </w:t>
      </w:r>
      <w:r w:rsidRPr="00972B48">
        <w:rPr>
          <w:b/>
          <w:sz w:val="28"/>
          <w:szCs w:val="28"/>
        </w:rPr>
        <w:t xml:space="preserve"> </w:t>
      </w:r>
      <w:r w:rsidR="00972B48">
        <w:rPr>
          <w:b/>
          <w:sz w:val="28"/>
          <w:szCs w:val="28"/>
        </w:rPr>
        <w:t xml:space="preserve">                 </w:t>
      </w:r>
      <w:r w:rsidRPr="00972B48">
        <w:rPr>
          <w:b/>
          <w:sz w:val="28"/>
          <w:szCs w:val="28"/>
        </w:rPr>
        <w:t>February 2020</w:t>
      </w:r>
    </w:p>
    <w:p w:rsidR="00972B48" w:rsidRDefault="00972B48" w:rsidP="00972B48">
      <w:pPr>
        <w:pStyle w:val="NoSpacing"/>
      </w:pPr>
    </w:p>
    <w:p w:rsidR="00FE55AC" w:rsidRPr="003B693D" w:rsidRDefault="00AC5AC3" w:rsidP="00AC5AC3">
      <w:pPr>
        <w:jc w:val="both"/>
      </w:pPr>
      <w:r w:rsidRPr="003B693D">
        <w:t>This ‘table of fares’ is made by the Council under section 65 of the Local Government (Miscellaneous Provisions) Act 1976 and is the maximum amount that the proprietor or driver of a Hackney Carriage shall be entitled to demand for the hire of the Taxi.  The fare payable is automatically calculated and displayed on the taximeter fitted inside the vehicle.</w:t>
      </w:r>
    </w:p>
    <w:p w:rsidR="00AC5AC3" w:rsidRPr="003B693D" w:rsidRDefault="00AC5AC3" w:rsidP="00AC5AC3">
      <w:pPr>
        <w:jc w:val="both"/>
      </w:pPr>
      <w:r w:rsidRPr="003B693D">
        <w:t>The Taximeter must be moved to the ‘Hired’ position when the hirer enters the vehicle to commence the journey.</w:t>
      </w:r>
    </w:p>
    <w:tbl>
      <w:tblPr>
        <w:tblStyle w:val="TableGrid"/>
        <w:tblW w:w="0" w:type="auto"/>
        <w:tblLook w:val="04A0" w:firstRow="1" w:lastRow="0" w:firstColumn="1" w:lastColumn="0" w:noHBand="0" w:noVBand="1"/>
      </w:tblPr>
      <w:tblGrid>
        <w:gridCol w:w="4248"/>
        <w:gridCol w:w="2384"/>
        <w:gridCol w:w="2384"/>
      </w:tblGrid>
      <w:tr w:rsidR="004C50B6" w:rsidTr="002D6E4C">
        <w:tc>
          <w:tcPr>
            <w:tcW w:w="4248" w:type="dxa"/>
          </w:tcPr>
          <w:p w:rsidR="004C50B6" w:rsidRPr="004C50B6" w:rsidRDefault="004C50B6" w:rsidP="004C50B6">
            <w:pPr>
              <w:rPr>
                <w:b/>
                <w:sz w:val="24"/>
                <w:szCs w:val="24"/>
              </w:rPr>
            </w:pPr>
            <w:r w:rsidRPr="004C50B6">
              <w:rPr>
                <w:b/>
                <w:sz w:val="24"/>
                <w:szCs w:val="24"/>
              </w:rPr>
              <w:t>Hiring charges</w:t>
            </w:r>
            <w:r w:rsidRPr="004C50B6">
              <w:rPr>
                <w:b/>
                <w:sz w:val="24"/>
                <w:szCs w:val="24"/>
              </w:rPr>
              <w:tab/>
            </w:r>
          </w:p>
        </w:tc>
        <w:tc>
          <w:tcPr>
            <w:tcW w:w="2384" w:type="dxa"/>
          </w:tcPr>
          <w:p w:rsidR="004C50B6" w:rsidRPr="004C50B6" w:rsidRDefault="004C50B6" w:rsidP="002D6E4C">
            <w:pPr>
              <w:jc w:val="center"/>
              <w:rPr>
                <w:b/>
                <w:sz w:val="24"/>
                <w:szCs w:val="24"/>
              </w:rPr>
            </w:pPr>
            <w:r w:rsidRPr="004C50B6">
              <w:rPr>
                <w:b/>
                <w:sz w:val="24"/>
                <w:szCs w:val="24"/>
              </w:rPr>
              <w:t>Tariff 1</w:t>
            </w:r>
          </w:p>
        </w:tc>
        <w:tc>
          <w:tcPr>
            <w:tcW w:w="2384" w:type="dxa"/>
          </w:tcPr>
          <w:p w:rsidR="004C50B6" w:rsidRPr="004C50B6" w:rsidRDefault="004C50B6" w:rsidP="002D6E4C">
            <w:pPr>
              <w:jc w:val="center"/>
              <w:rPr>
                <w:b/>
                <w:sz w:val="24"/>
                <w:szCs w:val="24"/>
              </w:rPr>
            </w:pPr>
            <w:r w:rsidRPr="004C50B6">
              <w:rPr>
                <w:b/>
                <w:sz w:val="24"/>
                <w:szCs w:val="24"/>
              </w:rPr>
              <w:t>Tariff 2</w:t>
            </w:r>
          </w:p>
        </w:tc>
      </w:tr>
      <w:tr w:rsidR="004C50B6" w:rsidTr="002D6E4C">
        <w:tc>
          <w:tcPr>
            <w:tcW w:w="4248" w:type="dxa"/>
          </w:tcPr>
          <w:p w:rsidR="004C50B6" w:rsidRPr="003B693D" w:rsidRDefault="004C50B6" w:rsidP="00AA3B43">
            <w:r w:rsidRPr="003B693D">
              <w:t>For the first 1</w:t>
            </w:r>
            <w:r w:rsidR="00AA3B43" w:rsidRPr="003B693D">
              <w:t>,760 yards (1 mile or 1,6</w:t>
            </w:r>
            <w:r w:rsidR="00FE051A" w:rsidRPr="003B693D">
              <w:t>0</w:t>
            </w:r>
            <w:r w:rsidR="00AA3B43" w:rsidRPr="003B693D">
              <w:t>9 metre</w:t>
            </w:r>
            <w:r w:rsidRPr="003B693D">
              <w:t>s) or uncompleted part thereof</w:t>
            </w:r>
          </w:p>
          <w:p w:rsidR="002D6E4C" w:rsidRPr="003B693D" w:rsidRDefault="002D6E4C" w:rsidP="00AA3B43"/>
        </w:tc>
        <w:tc>
          <w:tcPr>
            <w:tcW w:w="2384" w:type="dxa"/>
          </w:tcPr>
          <w:p w:rsidR="004C50B6" w:rsidRPr="003B693D" w:rsidRDefault="004C50B6" w:rsidP="002D6E4C">
            <w:pPr>
              <w:jc w:val="center"/>
            </w:pPr>
            <w:r w:rsidRPr="003B693D">
              <w:t>£3.80</w:t>
            </w:r>
          </w:p>
        </w:tc>
        <w:tc>
          <w:tcPr>
            <w:tcW w:w="2384" w:type="dxa"/>
          </w:tcPr>
          <w:p w:rsidR="004C50B6" w:rsidRPr="003B693D" w:rsidRDefault="004C50B6" w:rsidP="002D6E4C">
            <w:pPr>
              <w:jc w:val="center"/>
            </w:pPr>
            <w:r w:rsidRPr="003B693D">
              <w:t>£4.90</w:t>
            </w:r>
          </w:p>
        </w:tc>
      </w:tr>
      <w:tr w:rsidR="004C50B6" w:rsidTr="002D6E4C">
        <w:tc>
          <w:tcPr>
            <w:tcW w:w="4248" w:type="dxa"/>
          </w:tcPr>
          <w:p w:rsidR="004C50B6" w:rsidRPr="003B693D" w:rsidRDefault="004C50B6" w:rsidP="004C50B6">
            <w:r w:rsidRPr="003B693D">
              <w:t>For each subsequent 176 yards (161 metres) uncompleted part thereof</w:t>
            </w:r>
          </w:p>
          <w:p w:rsidR="002D6E4C" w:rsidRPr="003B693D" w:rsidRDefault="002D6E4C" w:rsidP="004C50B6"/>
        </w:tc>
        <w:tc>
          <w:tcPr>
            <w:tcW w:w="2384" w:type="dxa"/>
          </w:tcPr>
          <w:p w:rsidR="004C50B6" w:rsidRPr="003B693D" w:rsidRDefault="004C50B6" w:rsidP="002D6E4C">
            <w:pPr>
              <w:jc w:val="center"/>
            </w:pPr>
            <w:r w:rsidRPr="003B693D">
              <w:t>20p</w:t>
            </w:r>
          </w:p>
        </w:tc>
        <w:tc>
          <w:tcPr>
            <w:tcW w:w="2384" w:type="dxa"/>
          </w:tcPr>
          <w:p w:rsidR="004C50B6" w:rsidRPr="003B693D" w:rsidRDefault="004C50B6" w:rsidP="002D6E4C">
            <w:pPr>
              <w:jc w:val="center"/>
            </w:pPr>
            <w:r w:rsidRPr="003B693D">
              <w:t>26p</w:t>
            </w:r>
          </w:p>
        </w:tc>
      </w:tr>
      <w:tr w:rsidR="004C50B6" w:rsidTr="002D6E4C">
        <w:tc>
          <w:tcPr>
            <w:tcW w:w="4248" w:type="dxa"/>
          </w:tcPr>
          <w:p w:rsidR="004C50B6" w:rsidRPr="003B693D" w:rsidRDefault="004C50B6" w:rsidP="004C50B6">
            <w:r w:rsidRPr="003B693D">
              <w:t>Waiting time* per hour</w:t>
            </w:r>
          </w:p>
          <w:p w:rsidR="002D6E4C" w:rsidRPr="003B693D" w:rsidRDefault="002D6E4C" w:rsidP="002D6E4C"/>
          <w:p w:rsidR="002D6E4C" w:rsidRPr="003B693D" w:rsidRDefault="002D6E4C" w:rsidP="002D6E4C">
            <w:r w:rsidRPr="003B693D">
              <w:t xml:space="preserve">*Waiting time will start after the first 10 minutes has elapsed and then each subsequent 10 minutes. </w:t>
            </w:r>
          </w:p>
          <w:p w:rsidR="002D6E4C" w:rsidRPr="003B693D" w:rsidRDefault="002D6E4C" w:rsidP="004C50B6"/>
        </w:tc>
        <w:tc>
          <w:tcPr>
            <w:tcW w:w="2384" w:type="dxa"/>
          </w:tcPr>
          <w:p w:rsidR="004C50B6" w:rsidRPr="003B693D" w:rsidRDefault="004C50B6" w:rsidP="002D6E4C">
            <w:pPr>
              <w:jc w:val="center"/>
            </w:pPr>
            <w:r w:rsidRPr="003B693D">
              <w:t>£15</w:t>
            </w:r>
          </w:p>
        </w:tc>
        <w:tc>
          <w:tcPr>
            <w:tcW w:w="2384" w:type="dxa"/>
          </w:tcPr>
          <w:p w:rsidR="004C50B6" w:rsidRPr="003B693D" w:rsidRDefault="004C50B6" w:rsidP="002D6E4C">
            <w:pPr>
              <w:jc w:val="center"/>
            </w:pPr>
            <w:r w:rsidRPr="003B693D">
              <w:t>£15</w:t>
            </w:r>
          </w:p>
        </w:tc>
      </w:tr>
    </w:tbl>
    <w:p w:rsidR="00972B48" w:rsidRDefault="00972B48" w:rsidP="00972B48">
      <w:pPr>
        <w:pStyle w:val="NoSpacing"/>
      </w:pPr>
    </w:p>
    <w:p w:rsidR="004C50B6" w:rsidRPr="003B693D" w:rsidRDefault="00972B48">
      <w:r w:rsidRPr="003B693D">
        <w:rPr>
          <w:b/>
        </w:rPr>
        <w:t>T</w:t>
      </w:r>
      <w:r w:rsidR="004C50B6" w:rsidRPr="003B693D">
        <w:rPr>
          <w:b/>
        </w:rPr>
        <w:t>ariff 1</w:t>
      </w:r>
      <w:r w:rsidR="004C50B6" w:rsidRPr="003B693D">
        <w:rPr>
          <w:b/>
        </w:rPr>
        <w:tab/>
      </w:r>
      <w:r w:rsidR="004C50B6" w:rsidRPr="003B693D">
        <w:tab/>
        <w:t>Norma</w:t>
      </w:r>
      <w:r w:rsidR="00E426D7" w:rsidRPr="003B693D">
        <w:t>l charge (for any hiring where tariff 2</w:t>
      </w:r>
      <w:r w:rsidR="004C50B6" w:rsidRPr="003B693D">
        <w:t xml:space="preserve"> does not apply </w:t>
      </w:r>
    </w:p>
    <w:p w:rsidR="004C50B6" w:rsidRPr="003B693D" w:rsidRDefault="004C50B6">
      <w:r w:rsidRPr="003B693D">
        <w:rPr>
          <w:b/>
        </w:rPr>
        <w:t>Tariff 2</w:t>
      </w:r>
      <w:r w:rsidRPr="003B693D">
        <w:t xml:space="preserve"> </w:t>
      </w:r>
      <w:r w:rsidRPr="003B693D">
        <w:tab/>
      </w:r>
      <w:r w:rsidR="00972B48" w:rsidRPr="003B693D">
        <w:tab/>
      </w:r>
      <w:r w:rsidRPr="003B693D">
        <w:t xml:space="preserve">Only hires that started between:  </w:t>
      </w:r>
    </w:p>
    <w:p w:rsidR="005E0356" w:rsidRPr="003B693D" w:rsidRDefault="004C50B6" w:rsidP="002D6E4C">
      <w:pPr>
        <w:pStyle w:val="ListParagraph"/>
        <w:numPr>
          <w:ilvl w:val="0"/>
          <w:numId w:val="3"/>
        </w:numPr>
        <w:ind w:firstLine="480"/>
      </w:pPr>
      <w:r w:rsidRPr="003B693D">
        <w:t>Midnight and 0</w:t>
      </w:r>
      <w:r w:rsidR="005E0356" w:rsidRPr="003B693D">
        <w:t xml:space="preserve">659 </w:t>
      </w:r>
      <w:r w:rsidRPr="003B693D">
        <w:t xml:space="preserve">hrs on any day or </w:t>
      </w:r>
    </w:p>
    <w:p w:rsidR="004C50B6" w:rsidRPr="003B693D" w:rsidRDefault="005E0356" w:rsidP="002D6E4C">
      <w:pPr>
        <w:pStyle w:val="ListParagraph"/>
        <w:numPr>
          <w:ilvl w:val="0"/>
          <w:numId w:val="3"/>
        </w:numPr>
        <w:ind w:firstLine="480"/>
      </w:pPr>
      <w:r w:rsidRPr="003B693D">
        <w:t xml:space="preserve">1800 </w:t>
      </w:r>
      <w:r w:rsidR="004C50B6" w:rsidRPr="003B693D">
        <w:t>hrs</w:t>
      </w:r>
      <w:r w:rsidRPr="003B693D">
        <w:t xml:space="preserve"> </w:t>
      </w:r>
      <w:r w:rsidR="004C50B6" w:rsidRPr="003B693D">
        <w:t xml:space="preserve">and </w:t>
      </w:r>
      <w:r w:rsidRPr="003B693D">
        <w:t xml:space="preserve">2359 </w:t>
      </w:r>
      <w:r w:rsidR="004C50B6" w:rsidRPr="003B693D">
        <w:t xml:space="preserve">hrs on Christmas Eve, New Year’s Eve or </w:t>
      </w:r>
      <w:r w:rsidRPr="003B693D">
        <w:t xml:space="preserve"> </w:t>
      </w:r>
    </w:p>
    <w:p w:rsidR="00BD3D83" w:rsidRPr="003B693D" w:rsidRDefault="004C50B6" w:rsidP="002D6E4C">
      <w:pPr>
        <w:pStyle w:val="ListParagraph"/>
        <w:numPr>
          <w:ilvl w:val="0"/>
          <w:numId w:val="3"/>
        </w:numPr>
        <w:ind w:firstLine="480"/>
      </w:pPr>
      <w:r w:rsidRPr="003B693D">
        <w:t xml:space="preserve">Any public bank holiday </w:t>
      </w:r>
    </w:p>
    <w:p w:rsidR="005E0356" w:rsidRDefault="004C50B6" w:rsidP="005E0356">
      <w:pPr>
        <w:rPr>
          <w:b/>
          <w:sz w:val="24"/>
          <w:szCs w:val="24"/>
        </w:rPr>
      </w:pPr>
      <w:r w:rsidRPr="004C50B6">
        <w:rPr>
          <w:b/>
          <w:sz w:val="24"/>
          <w:szCs w:val="24"/>
        </w:rPr>
        <w:t xml:space="preserve">Additional charges </w:t>
      </w:r>
    </w:p>
    <w:tbl>
      <w:tblPr>
        <w:tblStyle w:val="TableGrid"/>
        <w:tblW w:w="9067" w:type="dxa"/>
        <w:tblLook w:val="04A0" w:firstRow="1" w:lastRow="0" w:firstColumn="1" w:lastColumn="0" w:noHBand="0" w:noVBand="1"/>
      </w:tblPr>
      <w:tblGrid>
        <w:gridCol w:w="6658"/>
        <w:gridCol w:w="2409"/>
      </w:tblGrid>
      <w:tr w:rsidR="002E3508" w:rsidRPr="003B693D" w:rsidTr="002E3508">
        <w:trPr>
          <w:trHeight w:val="1808"/>
        </w:trPr>
        <w:tc>
          <w:tcPr>
            <w:tcW w:w="6658" w:type="dxa"/>
          </w:tcPr>
          <w:p w:rsidR="002E3508" w:rsidRPr="003B693D" w:rsidRDefault="002E3508" w:rsidP="002E3508">
            <w:pPr>
              <w:spacing w:before="120"/>
            </w:pPr>
            <w:r w:rsidRPr="003B693D">
              <w:t xml:space="preserve">For each person in excess of two:  </w:t>
            </w:r>
          </w:p>
          <w:p w:rsidR="002E3508" w:rsidRPr="003B693D" w:rsidRDefault="002E3508" w:rsidP="002E3508">
            <w:pPr>
              <w:spacing w:before="120"/>
            </w:pPr>
            <w:r w:rsidRPr="003B693D">
              <w:t xml:space="preserve">For each pushchair, pram or large suitcase: </w:t>
            </w:r>
          </w:p>
          <w:p w:rsidR="002E3508" w:rsidRPr="003B693D" w:rsidRDefault="002E3508" w:rsidP="002E3508">
            <w:pPr>
              <w:spacing w:before="120"/>
            </w:pPr>
            <w:r w:rsidRPr="003B693D">
              <w:t xml:space="preserve">For each dog (except assistance dogs) carried: </w:t>
            </w:r>
          </w:p>
          <w:p w:rsidR="002E3508" w:rsidRPr="003B693D" w:rsidRDefault="002E3508" w:rsidP="002E3508">
            <w:pPr>
              <w:spacing w:before="120" w:after="120"/>
            </w:pPr>
            <w:r w:rsidRPr="003B693D">
              <w:t xml:space="preserve">Soiling charge (if a vehicle needs valeting):  </w:t>
            </w:r>
          </w:p>
        </w:tc>
        <w:tc>
          <w:tcPr>
            <w:tcW w:w="2409" w:type="dxa"/>
          </w:tcPr>
          <w:p w:rsidR="002E3508" w:rsidRPr="003B693D" w:rsidRDefault="002E3508" w:rsidP="002E3508">
            <w:pPr>
              <w:spacing w:before="120"/>
              <w:jc w:val="center"/>
            </w:pPr>
            <w:r w:rsidRPr="003B693D">
              <w:t>20p</w:t>
            </w:r>
          </w:p>
          <w:p w:rsidR="002E3508" w:rsidRPr="003B693D" w:rsidRDefault="002E3508" w:rsidP="002E3508">
            <w:pPr>
              <w:spacing w:before="120"/>
              <w:jc w:val="center"/>
            </w:pPr>
            <w:r w:rsidRPr="003B693D">
              <w:t>20p</w:t>
            </w:r>
          </w:p>
          <w:p w:rsidR="002E3508" w:rsidRPr="003B693D" w:rsidRDefault="002E3508" w:rsidP="002E3508">
            <w:pPr>
              <w:spacing w:before="120"/>
              <w:jc w:val="center"/>
            </w:pPr>
            <w:r w:rsidRPr="003B693D">
              <w:t>£2</w:t>
            </w:r>
          </w:p>
          <w:p w:rsidR="002E3508" w:rsidRPr="003B693D" w:rsidRDefault="002E3508" w:rsidP="00972B48">
            <w:pPr>
              <w:spacing w:before="120"/>
              <w:jc w:val="center"/>
              <w:rPr>
                <w:b/>
              </w:rPr>
            </w:pPr>
            <w:r w:rsidRPr="003B693D">
              <w:t>£60</w:t>
            </w:r>
          </w:p>
        </w:tc>
      </w:tr>
    </w:tbl>
    <w:p w:rsidR="00972B48" w:rsidRPr="003B693D" w:rsidRDefault="00972B48" w:rsidP="00972B48">
      <w:pPr>
        <w:pStyle w:val="ListParagraph"/>
      </w:pPr>
    </w:p>
    <w:p w:rsidR="00FE55AC" w:rsidRPr="003B693D" w:rsidRDefault="00AC5AC3" w:rsidP="00972B48">
      <w:pPr>
        <w:pStyle w:val="ListParagraph"/>
        <w:numPr>
          <w:ilvl w:val="0"/>
          <w:numId w:val="4"/>
        </w:numPr>
      </w:pPr>
      <w:r w:rsidRPr="003B693D">
        <w:t>The meter must be used for all journeys</w:t>
      </w:r>
    </w:p>
    <w:p w:rsidR="00AC5AC3" w:rsidRPr="003B693D" w:rsidRDefault="00AC5AC3" w:rsidP="00972B48">
      <w:pPr>
        <w:pStyle w:val="ListParagraph"/>
        <w:numPr>
          <w:ilvl w:val="0"/>
          <w:numId w:val="4"/>
        </w:numPr>
      </w:pPr>
      <w:r w:rsidRPr="003B693D">
        <w:t>The proprietor or driver shall not be entitled to demand or take a fare greater than that recorded on the face of the taximeter.</w:t>
      </w:r>
    </w:p>
    <w:p w:rsidR="00972B48" w:rsidRPr="003B693D" w:rsidRDefault="00AC5AC3" w:rsidP="00972B48">
      <w:pPr>
        <w:pStyle w:val="ListParagraph"/>
        <w:numPr>
          <w:ilvl w:val="0"/>
          <w:numId w:val="4"/>
        </w:numPr>
      </w:pPr>
      <w:r w:rsidRPr="003B693D">
        <w:t xml:space="preserve">A hirer may agree a set fare in advance of the journey but this must not exceed the </w:t>
      </w:r>
      <w:r w:rsidR="00972B48" w:rsidRPr="003B693D">
        <w:t>amount displayed on the taximeter</w:t>
      </w:r>
    </w:p>
    <w:p w:rsidR="00972B48" w:rsidRDefault="00972B48" w:rsidP="00972B48">
      <w:pPr>
        <w:pStyle w:val="ListParagraph"/>
        <w:rPr>
          <w:sz w:val="24"/>
          <w:szCs w:val="24"/>
        </w:rPr>
      </w:pPr>
    </w:p>
    <w:p w:rsidR="00972B48" w:rsidRPr="00972B48" w:rsidRDefault="003B693D" w:rsidP="00972B48">
      <w:pPr>
        <w:pStyle w:val="ListParagraph"/>
        <w:jc w:val="center"/>
        <w:rPr>
          <w:sz w:val="24"/>
          <w:szCs w:val="24"/>
        </w:rPr>
      </w:pPr>
      <w:r>
        <w:rPr>
          <w:sz w:val="24"/>
          <w:szCs w:val="24"/>
        </w:rPr>
        <w:t>Any q</w:t>
      </w:r>
      <w:r w:rsidR="00972B48">
        <w:rPr>
          <w:sz w:val="24"/>
          <w:szCs w:val="24"/>
        </w:rPr>
        <w:t>ueries please contact Lichfield District Council</w:t>
      </w:r>
      <w:bookmarkStart w:id="0" w:name="_GoBack"/>
      <w:bookmarkEnd w:id="0"/>
      <w:r w:rsidR="00972B48">
        <w:rPr>
          <w:sz w:val="24"/>
          <w:szCs w:val="24"/>
        </w:rPr>
        <w:t xml:space="preserve"> 01543 308000</w:t>
      </w:r>
    </w:p>
    <w:sectPr w:rsidR="00972B48" w:rsidRPr="00972B48" w:rsidSect="002D561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A11B9"/>
    <w:multiLevelType w:val="hybridMultilevel"/>
    <w:tmpl w:val="4DEE1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0047AAA"/>
    <w:multiLevelType w:val="hybridMultilevel"/>
    <w:tmpl w:val="208A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83EEB"/>
    <w:multiLevelType w:val="hybridMultilevel"/>
    <w:tmpl w:val="9FB0D250"/>
    <w:lvl w:ilvl="0" w:tplc="741E26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DC3D69"/>
    <w:multiLevelType w:val="hybridMultilevel"/>
    <w:tmpl w:val="42ECEA0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27"/>
    <w:rsid w:val="000B2F2A"/>
    <w:rsid w:val="0013733A"/>
    <w:rsid w:val="0019259A"/>
    <w:rsid w:val="00274710"/>
    <w:rsid w:val="002D5615"/>
    <w:rsid w:val="002D6E4C"/>
    <w:rsid w:val="002E3508"/>
    <w:rsid w:val="003B693D"/>
    <w:rsid w:val="00457FB8"/>
    <w:rsid w:val="004C50B6"/>
    <w:rsid w:val="005E0356"/>
    <w:rsid w:val="005F12D5"/>
    <w:rsid w:val="00696127"/>
    <w:rsid w:val="007A0F36"/>
    <w:rsid w:val="007C7F85"/>
    <w:rsid w:val="007F3B83"/>
    <w:rsid w:val="00972B48"/>
    <w:rsid w:val="00A203CE"/>
    <w:rsid w:val="00AA3B43"/>
    <w:rsid w:val="00AC5AC3"/>
    <w:rsid w:val="00B02DF3"/>
    <w:rsid w:val="00BD3D83"/>
    <w:rsid w:val="00C27EB2"/>
    <w:rsid w:val="00C93389"/>
    <w:rsid w:val="00D454EC"/>
    <w:rsid w:val="00E426D7"/>
    <w:rsid w:val="00ED1137"/>
    <w:rsid w:val="00EF4C3E"/>
    <w:rsid w:val="00EF7EF0"/>
    <w:rsid w:val="00FE051A"/>
    <w:rsid w:val="00F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C0814-3B84-4851-9C78-6038B4EF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356"/>
    <w:pPr>
      <w:ind w:left="720"/>
      <w:contextualSpacing/>
    </w:pPr>
  </w:style>
  <w:style w:type="paragraph" w:styleId="NoSpacing">
    <w:name w:val="No Spacing"/>
    <w:uiPriority w:val="1"/>
    <w:qFormat/>
    <w:rsid w:val="00FE55AC"/>
    <w:pPr>
      <w:spacing w:after="0" w:line="240" w:lineRule="auto"/>
    </w:pPr>
  </w:style>
  <w:style w:type="character" w:styleId="Hyperlink">
    <w:name w:val="Hyperlink"/>
    <w:basedOn w:val="DefaultParagraphFont"/>
    <w:uiPriority w:val="99"/>
    <w:unhideWhenUsed/>
    <w:rsid w:val="00FE55AC"/>
    <w:rPr>
      <w:color w:val="0563C1" w:themeColor="hyperlink"/>
      <w:u w:val="single"/>
    </w:rPr>
  </w:style>
  <w:style w:type="table" w:styleId="TableGrid">
    <w:name w:val="Table Grid"/>
    <w:basedOn w:val="TableNormal"/>
    <w:uiPriority w:val="39"/>
    <w:rsid w:val="004C5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 Sarah</dc:creator>
  <cp:keywords/>
  <dc:description/>
  <cp:lastModifiedBy>Gear, Sarah</cp:lastModifiedBy>
  <cp:revision>3</cp:revision>
  <cp:lastPrinted>2020-01-28T12:09:00Z</cp:lastPrinted>
  <dcterms:created xsi:type="dcterms:W3CDTF">2020-01-28T12:09:00Z</dcterms:created>
  <dcterms:modified xsi:type="dcterms:W3CDTF">2020-01-28T14:21:00Z</dcterms:modified>
</cp:coreProperties>
</file>