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A1A" w:rsidRDefault="00761A1A" w:rsidP="00761A1A">
      <w:pPr>
        <w:jc w:val="right"/>
        <w:rPr>
          <w:rFonts w:ascii="Calibri" w:eastAsia="Calibri" w:hAnsi="Calibri"/>
          <w:b/>
          <w:sz w:val="36"/>
          <w:szCs w:val="36"/>
        </w:rPr>
      </w:pPr>
    </w:p>
    <w:p w:rsidR="00761A1A" w:rsidRDefault="00761A1A" w:rsidP="00761A1A">
      <w:pPr>
        <w:jc w:val="right"/>
        <w:rPr>
          <w:rFonts w:ascii="Calibri" w:eastAsia="Calibri" w:hAnsi="Calibri"/>
          <w:b/>
          <w:sz w:val="36"/>
          <w:szCs w:val="36"/>
        </w:rPr>
      </w:pPr>
      <w:r>
        <w:rPr>
          <w:noProof/>
          <w:lang w:eastAsia="en-GB"/>
        </w:rPr>
        <w:drawing>
          <wp:inline distT="0" distB="0" distL="0" distR="0">
            <wp:extent cx="1582420" cy="779145"/>
            <wp:effectExtent l="0" t="0" r="0" b="1905"/>
            <wp:docPr id="1" name="Picture 1" descr="L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2420" cy="779145"/>
                    </a:xfrm>
                    <a:prstGeom prst="rect">
                      <a:avLst/>
                    </a:prstGeom>
                    <a:noFill/>
                    <a:ln>
                      <a:noFill/>
                    </a:ln>
                  </pic:spPr>
                </pic:pic>
              </a:graphicData>
            </a:graphic>
          </wp:inline>
        </w:drawing>
      </w: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color w:val="7030A0"/>
          <w:sz w:val="36"/>
          <w:szCs w:val="36"/>
        </w:rPr>
      </w:pPr>
      <w:r>
        <w:rPr>
          <w:rFonts w:ascii="Calibri" w:eastAsia="Calibri" w:hAnsi="Calibri"/>
          <w:b/>
          <w:color w:val="7030A0"/>
          <w:sz w:val="36"/>
          <w:szCs w:val="36"/>
        </w:rPr>
        <w:t>Additional Restrictions Grant</w:t>
      </w:r>
    </w:p>
    <w:p w:rsidR="00761A1A" w:rsidRDefault="002642F1" w:rsidP="00761A1A">
      <w:pPr>
        <w:jc w:val="center"/>
        <w:rPr>
          <w:rFonts w:ascii="Calibri" w:eastAsia="Calibri" w:hAnsi="Calibri"/>
          <w:b/>
          <w:sz w:val="36"/>
          <w:szCs w:val="36"/>
        </w:rPr>
      </w:pPr>
      <w:r>
        <w:rPr>
          <w:rFonts w:ascii="Calibri" w:eastAsia="Calibri" w:hAnsi="Calibri"/>
          <w:b/>
          <w:sz w:val="36"/>
          <w:szCs w:val="36"/>
        </w:rPr>
        <w:t>17 August</w:t>
      </w:r>
      <w:r w:rsidR="00761A1A">
        <w:rPr>
          <w:rFonts w:ascii="Calibri" w:eastAsia="Calibri" w:hAnsi="Calibri"/>
          <w:b/>
          <w:sz w:val="36"/>
          <w:szCs w:val="36"/>
        </w:rPr>
        <w:t xml:space="preserve"> 2021</w:t>
      </w: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r>
        <w:rPr>
          <w:rFonts w:ascii="Calibri" w:eastAsia="Calibri" w:hAnsi="Calibri"/>
          <w:b/>
          <w:sz w:val="36"/>
          <w:szCs w:val="36"/>
        </w:rPr>
        <w:t xml:space="preserve"> </w:t>
      </w: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jc w:val="center"/>
        <w:rPr>
          <w:rFonts w:ascii="Calibri" w:eastAsia="Calibri" w:hAnsi="Calibri"/>
          <w:b/>
          <w:sz w:val="36"/>
          <w:szCs w:val="36"/>
        </w:rPr>
      </w:pPr>
    </w:p>
    <w:p w:rsidR="00761A1A" w:rsidRDefault="00761A1A" w:rsidP="00761A1A">
      <w:pPr>
        <w:rPr>
          <w:rFonts w:ascii="Calibri" w:eastAsia="Calibri" w:hAnsi="Calibri"/>
          <w:b/>
          <w:sz w:val="36"/>
          <w:szCs w:val="36"/>
        </w:rPr>
      </w:pPr>
    </w:p>
    <w:p w:rsidR="00761A1A" w:rsidRDefault="00761A1A" w:rsidP="00761A1A">
      <w:pPr>
        <w:rPr>
          <w:rFonts w:ascii="Calibri" w:eastAsia="Calibri" w:hAnsi="Calibri"/>
          <w:b/>
          <w:sz w:val="36"/>
          <w:szCs w:val="36"/>
        </w:rPr>
      </w:pPr>
    </w:p>
    <w:p w:rsidR="00761A1A" w:rsidRDefault="00761A1A" w:rsidP="00761A1A">
      <w:pPr>
        <w:rPr>
          <w:rFonts w:ascii="Calibri" w:eastAsia="Calibri" w:hAnsi="Calibri"/>
          <w:b/>
          <w:sz w:val="36"/>
          <w:szCs w:val="36"/>
        </w:rPr>
      </w:pP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3185"/>
      </w:tblGrid>
      <w:tr w:rsidR="00761A1A" w:rsidTr="00D32ED9">
        <w:tc>
          <w:tcPr>
            <w:tcW w:w="2126" w:type="dxa"/>
            <w:tcBorders>
              <w:top w:val="single" w:sz="4" w:space="0" w:color="auto"/>
              <w:left w:val="single" w:sz="4" w:space="0" w:color="auto"/>
              <w:bottom w:val="single" w:sz="4" w:space="0" w:color="auto"/>
              <w:right w:val="single" w:sz="4" w:space="0" w:color="auto"/>
            </w:tcBorders>
            <w:hideMark/>
          </w:tcPr>
          <w:p w:rsidR="00761A1A" w:rsidRDefault="00761A1A" w:rsidP="00D32ED9">
            <w:pPr>
              <w:rPr>
                <w:rFonts w:ascii="Calibri" w:eastAsia="Calibri" w:hAnsi="Calibri"/>
                <w:sz w:val="24"/>
                <w:szCs w:val="24"/>
              </w:rPr>
            </w:pPr>
            <w:r>
              <w:rPr>
                <w:rFonts w:ascii="Calibri" w:eastAsia="Calibri" w:hAnsi="Calibri"/>
                <w:sz w:val="24"/>
                <w:szCs w:val="24"/>
              </w:rPr>
              <w:t xml:space="preserve">Approved by: </w:t>
            </w:r>
          </w:p>
        </w:tc>
        <w:tc>
          <w:tcPr>
            <w:tcW w:w="3828" w:type="dxa"/>
            <w:tcBorders>
              <w:top w:val="single" w:sz="4" w:space="0" w:color="auto"/>
              <w:left w:val="single" w:sz="4" w:space="0" w:color="auto"/>
              <w:bottom w:val="single" w:sz="4" w:space="0" w:color="auto"/>
              <w:right w:val="single" w:sz="4" w:space="0" w:color="auto"/>
            </w:tcBorders>
            <w:hideMark/>
          </w:tcPr>
          <w:p w:rsidR="00761A1A" w:rsidRDefault="00761A1A" w:rsidP="00D32ED9">
            <w:pPr>
              <w:rPr>
                <w:rFonts w:ascii="Calibri" w:eastAsia="Calibri" w:hAnsi="Calibri"/>
                <w:b/>
                <w:sz w:val="24"/>
                <w:szCs w:val="24"/>
              </w:rPr>
            </w:pPr>
            <w:r>
              <w:rPr>
                <w:rFonts w:ascii="Calibri" w:eastAsia="Calibri" w:hAnsi="Calibri"/>
                <w:b/>
                <w:sz w:val="24"/>
                <w:szCs w:val="24"/>
              </w:rPr>
              <w:t>Cabinet</w:t>
            </w:r>
            <w:r w:rsidR="00CD1ED9">
              <w:rPr>
                <w:rFonts w:ascii="Calibri" w:eastAsia="Calibri" w:hAnsi="Calibri"/>
                <w:b/>
                <w:sz w:val="24"/>
                <w:szCs w:val="24"/>
              </w:rPr>
              <w:t xml:space="preserve"> Member</w:t>
            </w:r>
          </w:p>
        </w:tc>
      </w:tr>
      <w:tr w:rsidR="00761A1A" w:rsidTr="00D32ED9">
        <w:tc>
          <w:tcPr>
            <w:tcW w:w="2126" w:type="dxa"/>
            <w:tcBorders>
              <w:top w:val="single" w:sz="4" w:space="0" w:color="auto"/>
              <w:left w:val="single" w:sz="4" w:space="0" w:color="auto"/>
              <w:bottom w:val="single" w:sz="4" w:space="0" w:color="auto"/>
              <w:right w:val="single" w:sz="4" w:space="0" w:color="auto"/>
            </w:tcBorders>
            <w:hideMark/>
          </w:tcPr>
          <w:p w:rsidR="00761A1A" w:rsidRDefault="00761A1A" w:rsidP="00D32ED9">
            <w:pPr>
              <w:rPr>
                <w:rFonts w:ascii="Calibri" w:eastAsia="Calibri" w:hAnsi="Calibri"/>
                <w:sz w:val="24"/>
                <w:szCs w:val="24"/>
              </w:rPr>
            </w:pPr>
            <w:r>
              <w:rPr>
                <w:rFonts w:ascii="Calibri" w:eastAsia="Calibri" w:hAnsi="Calibri"/>
                <w:sz w:val="24"/>
                <w:szCs w:val="24"/>
              </w:rPr>
              <w:t xml:space="preserve">Approval date: </w:t>
            </w:r>
          </w:p>
        </w:tc>
        <w:tc>
          <w:tcPr>
            <w:tcW w:w="3828" w:type="dxa"/>
            <w:tcBorders>
              <w:top w:val="single" w:sz="4" w:space="0" w:color="auto"/>
              <w:left w:val="single" w:sz="4" w:space="0" w:color="auto"/>
              <w:bottom w:val="single" w:sz="4" w:space="0" w:color="auto"/>
              <w:right w:val="single" w:sz="4" w:space="0" w:color="auto"/>
            </w:tcBorders>
          </w:tcPr>
          <w:p w:rsidR="00761A1A" w:rsidRDefault="00302442" w:rsidP="00D32ED9">
            <w:pPr>
              <w:rPr>
                <w:rFonts w:ascii="Calibri" w:eastAsia="Calibri" w:hAnsi="Calibri"/>
                <w:b/>
                <w:sz w:val="24"/>
                <w:szCs w:val="24"/>
              </w:rPr>
            </w:pPr>
            <w:r>
              <w:rPr>
                <w:rFonts w:ascii="Calibri" w:eastAsia="Calibri" w:hAnsi="Calibri"/>
                <w:b/>
                <w:sz w:val="24"/>
                <w:szCs w:val="24"/>
              </w:rPr>
              <w:t>17/08</w:t>
            </w:r>
            <w:r w:rsidR="00CD1ED9">
              <w:rPr>
                <w:rFonts w:ascii="Calibri" w:eastAsia="Calibri" w:hAnsi="Calibri"/>
                <w:b/>
                <w:sz w:val="24"/>
                <w:szCs w:val="24"/>
              </w:rPr>
              <w:t>/21</w:t>
            </w:r>
          </w:p>
        </w:tc>
      </w:tr>
      <w:tr w:rsidR="00761A1A" w:rsidTr="00D32ED9">
        <w:tc>
          <w:tcPr>
            <w:tcW w:w="2126" w:type="dxa"/>
            <w:tcBorders>
              <w:top w:val="single" w:sz="4" w:space="0" w:color="auto"/>
              <w:left w:val="single" w:sz="4" w:space="0" w:color="auto"/>
              <w:bottom w:val="single" w:sz="4" w:space="0" w:color="auto"/>
              <w:right w:val="single" w:sz="4" w:space="0" w:color="auto"/>
            </w:tcBorders>
            <w:hideMark/>
          </w:tcPr>
          <w:p w:rsidR="00761A1A" w:rsidRDefault="00761A1A" w:rsidP="00D32ED9">
            <w:pPr>
              <w:rPr>
                <w:rFonts w:ascii="Calibri" w:eastAsia="Calibri" w:hAnsi="Calibri"/>
                <w:sz w:val="24"/>
                <w:szCs w:val="24"/>
              </w:rPr>
            </w:pPr>
            <w:r>
              <w:rPr>
                <w:rFonts w:ascii="Calibri" w:eastAsia="Calibri" w:hAnsi="Calibri"/>
                <w:sz w:val="24"/>
                <w:szCs w:val="24"/>
              </w:rPr>
              <w:t xml:space="preserve">Author/owner:  </w:t>
            </w:r>
          </w:p>
        </w:tc>
        <w:tc>
          <w:tcPr>
            <w:tcW w:w="3828" w:type="dxa"/>
            <w:tcBorders>
              <w:top w:val="single" w:sz="4" w:space="0" w:color="auto"/>
              <w:left w:val="single" w:sz="4" w:space="0" w:color="auto"/>
              <w:bottom w:val="single" w:sz="4" w:space="0" w:color="auto"/>
              <w:right w:val="single" w:sz="4" w:space="0" w:color="auto"/>
            </w:tcBorders>
            <w:hideMark/>
          </w:tcPr>
          <w:p w:rsidR="00761A1A" w:rsidRDefault="00761A1A" w:rsidP="00D32ED9">
            <w:pPr>
              <w:rPr>
                <w:rFonts w:ascii="Calibri" w:eastAsia="Calibri" w:hAnsi="Calibri"/>
                <w:b/>
                <w:sz w:val="24"/>
                <w:szCs w:val="24"/>
              </w:rPr>
            </w:pPr>
            <w:r>
              <w:rPr>
                <w:rFonts w:ascii="Calibri" w:eastAsia="Calibri" w:hAnsi="Calibri"/>
                <w:b/>
                <w:sz w:val="24"/>
                <w:szCs w:val="24"/>
              </w:rPr>
              <w:t>Jonathan Percival</w:t>
            </w:r>
          </w:p>
        </w:tc>
      </w:tr>
      <w:tr w:rsidR="00761A1A" w:rsidTr="00D32ED9">
        <w:tc>
          <w:tcPr>
            <w:tcW w:w="2126" w:type="dxa"/>
            <w:tcBorders>
              <w:top w:val="single" w:sz="4" w:space="0" w:color="auto"/>
              <w:left w:val="single" w:sz="4" w:space="0" w:color="auto"/>
              <w:bottom w:val="single" w:sz="4" w:space="0" w:color="auto"/>
              <w:right w:val="single" w:sz="4" w:space="0" w:color="auto"/>
            </w:tcBorders>
            <w:hideMark/>
          </w:tcPr>
          <w:p w:rsidR="00761A1A" w:rsidRDefault="00761A1A" w:rsidP="00D32ED9">
            <w:pPr>
              <w:rPr>
                <w:rFonts w:ascii="Calibri" w:eastAsia="Calibri" w:hAnsi="Calibri"/>
                <w:sz w:val="24"/>
                <w:szCs w:val="24"/>
              </w:rPr>
            </w:pPr>
            <w:r>
              <w:rPr>
                <w:rFonts w:ascii="Calibri" w:eastAsia="Calibri" w:hAnsi="Calibri"/>
                <w:sz w:val="24"/>
                <w:szCs w:val="24"/>
              </w:rPr>
              <w:t xml:space="preserve">Review frequency: </w:t>
            </w:r>
          </w:p>
        </w:tc>
        <w:tc>
          <w:tcPr>
            <w:tcW w:w="3828" w:type="dxa"/>
            <w:tcBorders>
              <w:top w:val="single" w:sz="4" w:space="0" w:color="auto"/>
              <w:left w:val="single" w:sz="4" w:space="0" w:color="auto"/>
              <w:bottom w:val="single" w:sz="4" w:space="0" w:color="auto"/>
              <w:right w:val="single" w:sz="4" w:space="0" w:color="auto"/>
            </w:tcBorders>
          </w:tcPr>
          <w:p w:rsidR="00761A1A" w:rsidRDefault="00761A1A" w:rsidP="00D32ED9">
            <w:pPr>
              <w:rPr>
                <w:rFonts w:ascii="Calibri" w:eastAsia="Calibri" w:hAnsi="Calibri"/>
                <w:b/>
                <w:sz w:val="24"/>
                <w:szCs w:val="24"/>
              </w:rPr>
            </w:pPr>
          </w:p>
        </w:tc>
      </w:tr>
      <w:tr w:rsidR="00761A1A" w:rsidTr="00D32ED9">
        <w:tc>
          <w:tcPr>
            <w:tcW w:w="2126" w:type="dxa"/>
            <w:tcBorders>
              <w:top w:val="single" w:sz="4" w:space="0" w:color="auto"/>
              <w:left w:val="single" w:sz="4" w:space="0" w:color="auto"/>
              <w:bottom w:val="single" w:sz="4" w:space="0" w:color="auto"/>
              <w:right w:val="single" w:sz="4" w:space="0" w:color="auto"/>
            </w:tcBorders>
            <w:hideMark/>
          </w:tcPr>
          <w:p w:rsidR="00761A1A" w:rsidRDefault="00761A1A" w:rsidP="00D32ED9">
            <w:pPr>
              <w:rPr>
                <w:rFonts w:ascii="Calibri" w:eastAsia="Calibri" w:hAnsi="Calibri"/>
                <w:sz w:val="24"/>
                <w:szCs w:val="24"/>
              </w:rPr>
            </w:pPr>
            <w:r>
              <w:rPr>
                <w:rFonts w:ascii="Calibri" w:eastAsia="Calibri" w:hAnsi="Calibri"/>
                <w:sz w:val="24"/>
                <w:szCs w:val="24"/>
              </w:rPr>
              <w:t xml:space="preserve">Next review date: </w:t>
            </w:r>
          </w:p>
        </w:tc>
        <w:tc>
          <w:tcPr>
            <w:tcW w:w="3828" w:type="dxa"/>
            <w:tcBorders>
              <w:top w:val="single" w:sz="4" w:space="0" w:color="auto"/>
              <w:left w:val="single" w:sz="4" w:space="0" w:color="auto"/>
              <w:bottom w:val="single" w:sz="4" w:space="0" w:color="auto"/>
              <w:right w:val="single" w:sz="4" w:space="0" w:color="auto"/>
            </w:tcBorders>
            <w:hideMark/>
          </w:tcPr>
          <w:p w:rsidR="00761A1A" w:rsidRDefault="00761A1A" w:rsidP="00D32ED9">
            <w:pPr>
              <w:rPr>
                <w:rFonts w:ascii="Calibri" w:eastAsia="Calibri" w:hAnsi="Calibri"/>
                <w:b/>
                <w:sz w:val="24"/>
                <w:szCs w:val="24"/>
              </w:rPr>
            </w:pPr>
            <w:r>
              <w:rPr>
                <w:rFonts w:ascii="Calibri" w:eastAsia="Calibri" w:hAnsi="Calibri"/>
                <w:b/>
                <w:sz w:val="24"/>
                <w:szCs w:val="24"/>
              </w:rPr>
              <w:t>not applicable</w:t>
            </w:r>
          </w:p>
        </w:tc>
      </w:tr>
      <w:tr w:rsidR="00761A1A" w:rsidTr="00D32ED9">
        <w:tc>
          <w:tcPr>
            <w:tcW w:w="2126" w:type="dxa"/>
            <w:tcBorders>
              <w:top w:val="single" w:sz="4" w:space="0" w:color="auto"/>
              <w:left w:val="single" w:sz="4" w:space="0" w:color="auto"/>
              <w:bottom w:val="single" w:sz="4" w:space="0" w:color="auto"/>
              <w:right w:val="single" w:sz="4" w:space="0" w:color="auto"/>
            </w:tcBorders>
            <w:hideMark/>
          </w:tcPr>
          <w:p w:rsidR="00761A1A" w:rsidRDefault="00761A1A" w:rsidP="00D32ED9">
            <w:pPr>
              <w:rPr>
                <w:rFonts w:ascii="Calibri" w:eastAsia="Calibri" w:hAnsi="Calibri"/>
                <w:sz w:val="24"/>
                <w:szCs w:val="24"/>
              </w:rPr>
            </w:pPr>
            <w:r>
              <w:rPr>
                <w:rFonts w:ascii="Calibri" w:eastAsia="Calibri" w:hAnsi="Calibri"/>
                <w:sz w:val="24"/>
                <w:szCs w:val="24"/>
              </w:rPr>
              <w:t xml:space="preserve">Location: </w:t>
            </w:r>
          </w:p>
        </w:tc>
        <w:tc>
          <w:tcPr>
            <w:tcW w:w="3828" w:type="dxa"/>
            <w:tcBorders>
              <w:top w:val="single" w:sz="4" w:space="0" w:color="auto"/>
              <w:left w:val="single" w:sz="4" w:space="0" w:color="auto"/>
              <w:bottom w:val="single" w:sz="4" w:space="0" w:color="auto"/>
              <w:right w:val="single" w:sz="4" w:space="0" w:color="auto"/>
            </w:tcBorders>
          </w:tcPr>
          <w:p w:rsidR="00761A1A" w:rsidRDefault="00761A1A" w:rsidP="00D32ED9">
            <w:pPr>
              <w:rPr>
                <w:rFonts w:ascii="Calibri" w:eastAsia="Calibri" w:hAnsi="Calibri"/>
                <w:b/>
                <w:sz w:val="24"/>
                <w:szCs w:val="24"/>
              </w:rPr>
            </w:pPr>
          </w:p>
        </w:tc>
      </w:tr>
    </w:tbl>
    <w:p w:rsidR="00761A1A" w:rsidRDefault="00761A1A" w:rsidP="00761A1A">
      <w:pPr>
        <w:spacing w:after="160" w:line="252" w:lineRule="auto"/>
        <w:contextualSpacing/>
        <w:rPr>
          <w:rFonts w:ascii="Calibri" w:eastAsia="Calibri" w:hAnsi="Calibri"/>
          <w:color w:val="7030A0"/>
          <w:sz w:val="36"/>
          <w:szCs w:val="36"/>
        </w:rPr>
      </w:pPr>
      <w:r>
        <w:rPr>
          <w:rFonts w:ascii="Calibri" w:eastAsia="Calibri" w:hAnsi="Calibri"/>
          <w:color w:val="7030A0"/>
          <w:sz w:val="36"/>
          <w:szCs w:val="36"/>
        </w:rPr>
        <w:lastRenderedPageBreak/>
        <w:t xml:space="preserve">1. Introduction </w:t>
      </w:r>
    </w:p>
    <w:p w:rsidR="00761A1A" w:rsidRDefault="00761A1A" w:rsidP="00761A1A">
      <w:pPr>
        <w:rPr>
          <w:rFonts w:ascii="Calibri" w:eastAsia="Calibri" w:hAnsi="Calibri"/>
          <w:color w:val="7030A0"/>
          <w:szCs w:val="22"/>
        </w:rPr>
      </w:pPr>
    </w:p>
    <w:p w:rsidR="00761A1A" w:rsidRDefault="00761A1A" w:rsidP="00761A1A">
      <w:pPr>
        <w:spacing w:after="160" w:line="252" w:lineRule="auto"/>
        <w:ind w:left="709" w:hanging="709"/>
        <w:rPr>
          <w:rFonts w:ascii="Calibri" w:eastAsia="Calibri" w:hAnsi="Calibri" w:cs="Calibri"/>
          <w:szCs w:val="22"/>
          <w:lang w:eastAsia="en-GB"/>
        </w:rPr>
      </w:pPr>
      <w:r>
        <w:rPr>
          <w:rFonts w:ascii="Calibri" w:eastAsia="Calibri" w:hAnsi="Calibri"/>
          <w:szCs w:val="22"/>
        </w:rPr>
        <w:t xml:space="preserve">1.1 </w:t>
      </w:r>
      <w:r>
        <w:rPr>
          <w:rFonts w:ascii="Calibri" w:eastAsia="Calibri" w:hAnsi="Calibri"/>
          <w:szCs w:val="22"/>
        </w:rPr>
        <w:tab/>
      </w:r>
      <w:r>
        <w:rPr>
          <w:rFonts w:ascii="Calibri" w:eastAsia="Calibri" w:hAnsi="Calibri" w:cs="Calibri"/>
          <w:szCs w:val="22"/>
        </w:rPr>
        <w:t xml:space="preserve">On 12 October, the Prime Minister announced a new three tiered system (medium, high or very high) on local </w:t>
      </w:r>
      <w:proofErr w:type="spellStart"/>
      <w:r>
        <w:rPr>
          <w:rFonts w:ascii="Calibri" w:eastAsia="Calibri" w:hAnsi="Calibri" w:cs="Calibri"/>
          <w:szCs w:val="22"/>
        </w:rPr>
        <w:t>Covid</w:t>
      </w:r>
      <w:proofErr w:type="spellEnd"/>
      <w:r>
        <w:rPr>
          <w:rFonts w:ascii="Calibri" w:eastAsia="Calibri" w:hAnsi="Calibri" w:cs="Calibri"/>
          <w:szCs w:val="22"/>
        </w:rPr>
        <w:t xml:space="preserve"> alert levels. The level which a region is labelled depends on the rate of local outbreaks of </w:t>
      </w:r>
      <w:proofErr w:type="spellStart"/>
      <w:r>
        <w:rPr>
          <w:rFonts w:ascii="Calibri" w:eastAsia="Calibri" w:hAnsi="Calibri" w:cs="Calibri"/>
          <w:szCs w:val="22"/>
        </w:rPr>
        <w:t>Covid</w:t>
      </w:r>
      <w:proofErr w:type="spellEnd"/>
      <w:r>
        <w:rPr>
          <w:rFonts w:ascii="Calibri" w:eastAsia="Calibri" w:hAnsi="Calibri" w:cs="Calibri"/>
          <w:szCs w:val="22"/>
        </w:rPr>
        <w:t xml:space="preserve"> cases within that area, creating a tightening of rules on social gatherings and measures which impact on businesses, inclusive of specific business closures. As part of this new regional, tiered system, additional business support was announced and is being administered by local authorities in the form of new strands (as England moved into a national lockdown) to an existing grant scheme (Local Restrictions Support Grant) and a new discretionary grant scheme (Additional Restrictions Grant).</w:t>
      </w:r>
    </w:p>
    <w:p w:rsidR="00761A1A" w:rsidRDefault="00761A1A" w:rsidP="00761A1A">
      <w:pPr>
        <w:spacing w:after="160" w:line="252" w:lineRule="auto"/>
        <w:ind w:left="709" w:hanging="709"/>
        <w:rPr>
          <w:rFonts w:ascii="Calibri" w:eastAsia="Calibri" w:hAnsi="Calibri" w:cs="Calibri"/>
          <w:szCs w:val="22"/>
        </w:rPr>
      </w:pPr>
      <w:r>
        <w:rPr>
          <w:rFonts w:ascii="Calibri" w:eastAsia="Calibri" w:hAnsi="Calibri"/>
          <w:szCs w:val="22"/>
        </w:rPr>
        <w:t xml:space="preserve">1.2 </w:t>
      </w:r>
      <w:r>
        <w:rPr>
          <w:rFonts w:ascii="Calibri" w:eastAsia="Calibri" w:hAnsi="Calibri"/>
          <w:szCs w:val="22"/>
        </w:rPr>
        <w:tab/>
      </w:r>
      <w:r>
        <w:rPr>
          <w:rFonts w:ascii="Calibri" w:eastAsia="Calibri" w:hAnsi="Calibri" w:cs="Calibri"/>
          <w:szCs w:val="22"/>
        </w:rPr>
        <w:t>The Additional Restrictions Grant is a one-off lump sum payment for local authorities amounting to £20 per head when tier 3 or widespread national restrictions are imposed. Lichfield District Council’s allocation for the Additional Restrictions Grant to distribute is £2,095,120 (calculated using the ONS midyear population estimates published March 2020).</w:t>
      </w:r>
    </w:p>
    <w:p w:rsidR="00ED1568" w:rsidRDefault="00761A1A" w:rsidP="00761A1A">
      <w:pPr>
        <w:spacing w:before="120" w:after="120"/>
        <w:ind w:left="720" w:hanging="720"/>
        <w:rPr>
          <w:rFonts w:ascii="Calibri" w:eastAsia="Calibri" w:hAnsi="Calibri" w:cs="Calibri"/>
          <w:szCs w:val="22"/>
        </w:rPr>
      </w:pPr>
      <w:r>
        <w:rPr>
          <w:rFonts w:ascii="Calibri" w:eastAsia="Calibri" w:hAnsi="Calibri" w:cs="Calibri"/>
          <w:szCs w:val="22"/>
        </w:rPr>
        <w:t>1.3</w:t>
      </w:r>
      <w:r>
        <w:rPr>
          <w:rFonts w:ascii="Calibri" w:eastAsia="Calibri" w:hAnsi="Calibri" w:cs="Calibri"/>
          <w:szCs w:val="22"/>
        </w:rPr>
        <w:tab/>
      </w:r>
      <w:r>
        <w:rPr>
          <w:rFonts w:ascii="Calibri" w:hAnsi="Calibri" w:cs="Calibri"/>
          <w:szCs w:val="22"/>
        </w:rPr>
        <w:t xml:space="preserve">On 4 January 2021, the Chancellor announced a £594 million discretionary fund has been made available for Local Authorities which is a further ‘top up’ amount for each local authorities Additional Restrictions Grant allocation. Lichfield District Council’s proportion is £930,553, creating the total funding pot for the Additional Restrictions Grant to be </w:t>
      </w:r>
      <w:r>
        <w:rPr>
          <w:rFonts w:ascii="Calibri" w:eastAsia="Calibri" w:hAnsi="Calibri" w:cs="Calibri"/>
          <w:szCs w:val="22"/>
        </w:rPr>
        <w:t>£3,025,673.</w:t>
      </w:r>
    </w:p>
    <w:p w:rsidR="007949C0" w:rsidRDefault="00ED1568" w:rsidP="00761A1A">
      <w:pPr>
        <w:spacing w:before="120" w:after="120"/>
        <w:ind w:left="720" w:hanging="720"/>
        <w:rPr>
          <w:rFonts w:ascii="Calibri" w:eastAsia="Calibri" w:hAnsi="Calibri" w:cs="Calibri"/>
          <w:szCs w:val="22"/>
        </w:rPr>
      </w:pPr>
      <w:r>
        <w:rPr>
          <w:rFonts w:ascii="Calibri" w:eastAsia="Calibri" w:hAnsi="Calibri" w:cs="Calibri"/>
          <w:szCs w:val="22"/>
        </w:rPr>
        <w:t xml:space="preserve">1.4 </w:t>
      </w:r>
      <w:r>
        <w:rPr>
          <w:rFonts w:ascii="Calibri" w:eastAsia="Calibri" w:hAnsi="Calibri" w:cs="Calibri"/>
          <w:szCs w:val="22"/>
        </w:rPr>
        <w:tab/>
        <w:t xml:space="preserve">On 15 April 2021, the Chancellor announced an overall national additional £425 million ‘top up’ available for each local authorities Additional Restrictions Grant allocation. </w:t>
      </w:r>
      <w:r>
        <w:rPr>
          <w:rFonts w:ascii="Calibri" w:hAnsi="Calibri" w:cs="Calibri"/>
          <w:szCs w:val="22"/>
        </w:rPr>
        <w:t xml:space="preserve">Lichfield District Council’s proportion is £834,841, creating the </w:t>
      </w:r>
      <w:r w:rsidR="00114C61">
        <w:rPr>
          <w:rFonts w:ascii="Calibri" w:hAnsi="Calibri" w:cs="Calibri"/>
          <w:szCs w:val="22"/>
        </w:rPr>
        <w:t xml:space="preserve">accumulative, </w:t>
      </w:r>
      <w:r w:rsidR="007879DD">
        <w:rPr>
          <w:rFonts w:ascii="Calibri" w:hAnsi="Calibri" w:cs="Calibri"/>
          <w:szCs w:val="22"/>
        </w:rPr>
        <w:t xml:space="preserve">local </w:t>
      </w:r>
      <w:r>
        <w:rPr>
          <w:rFonts w:ascii="Calibri" w:hAnsi="Calibri" w:cs="Calibri"/>
          <w:szCs w:val="22"/>
        </w:rPr>
        <w:t xml:space="preserve">funding pot for the Additional Restrictions Grant to be </w:t>
      </w:r>
      <w:r>
        <w:rPr>
          <w:rFonts w:ascii="Calibri" w:eastAsia="Calibri" w:hAnsi="Calibri" w:cs="Calibri"/>
          <w:szCs w:val="22"/>
        </w:rPr>
        <w:t>£3,860,514.</w:t>
      </w:r>
      <w:r w:rsidR="00686B18">
        <w:rPr>
          <w:rFonts w:ascii="Calibri" w:eastAsia="Calibri" w:hAnsi="Calibri" w:cs="Calibri"/>
          <w:szCs w:val="22"/>
        </w:rPr>
        <w:t xml:space="preserve"> To access the ‘top up’ allocation, </w:t>
      </w:r>
      <w:r w:rsidR="007949C0">
        <w:rPr>
          <w:rFonts w:ascii="Calibri" w:eastAsia="Calibri" w:hAnsi="Calibri" w:cs="Calibri"/>
          <w:szCs w:val="22"/>
        </w:rPr>
        <w:t>conditions must be met to defray or make a valid attempt to defray</w:t>
      </w:r>
      <w:r w:rsidR="007879DD">
        <w:rPr>
          <w:rFonts w:ascii="Calibri" w:eastAsia="Calibri" w:hAnsi="Calibri" w:cs="Calibri"/>
          <w:szCs w:val="22"/>
        </w:rPr>
        <w:t xml:space="preserve"> 100% of</w:t>
      </w:r>
      <w:r w:rsidR="007949C0">
        <w:rPr>
          <w:rFonts w:ascii="Calibri" w:eastAsia="Calibri" w:hAnsi="Calibri" w:cs="Calibri"/>
          <w:szCs w:val="22"/>
        </w:rPr>
        <w:t xml:space="preserve"> </w:t>
      </w:r>
      <w:r w:rsidR="00686B18">
        <w:rPr>
          <w:rFonts w:ascii="Calibri" w:eastAsia="Calibri" w:hAnsi="Calibri" w:cs="Calibri"/>
          <w:szCs w:val="22"/>
        </w:rPr>
        <w:t>the existing two allocations recei</w:t>
      </w:r>
      <w:r w:rsidR="007949C0">
        <w:rPr>
          <w:rFonts w:ascii="Calibri" w:eastAsia="Calibri" w:hAnsi="Calibri" w:cs="Calibri"/>
          <w:szCs w:val="22"/>
        </w:rPr>
        <w:t>ved by local authorities and provide evidence of spend and validated attempts to spend the allocation.</w:t>
      </w:r>
    </w:p>
    <w:p w:rsidR="007949C0" w:rsidRPr="007949C0" w:rsidRDefault="007949C0" w:rsidP="007949C0">
      <w:pPr>
        <w:pStyle w:val="ListParagraph"/>
        <w:spacing w:after="0" w:line="240" w:lineRule="auto"/>
        <w:contextualSpacing w:val="0"/>
        <w:rPr>
          <w:rFonts w:cs="Calibri"/>
        </w:rPr>
      </w:pPr>
      <w:r>
        <w:rPr>
          <w:rFonts w:cs="Calibri"/>
        </w:rPr>
        <w:tab/>
      </w:r>
      <w:r w:rsidRPr="007949C0">
        <w:rPr>
          <w:rFonts w:cs="Calibri"/>
        </w:rPr>
        <w:t>The evidence required is:</w:t>
      </w:r>
    </w:p>
    <w:p w:rsidR="007949C0" w:rsidRPr="007949C0" w:rsidRDefault="007949C0" w:rsidP="007949C0">
      <w:pPr>
        <w:pStyle w:val="ListParagraph"/>
        <w:numPr>
          <w:ilvl w:val="0"/>
          <w:numId w:val="12"/>
        </w:numPr>
        <w:spacing w:after="0" w:line="240" w:lineRule="auto"/>
        <w:contextualSpacing w:val="0"/>
        <w:rPr>
          <w:rFonts w:cs="Calibri"/>
        </w:rPr>
      </w:pPr>
      <w:r w:rsidRPr="007949C0">
        <w:rPr>
          <w:rFonts w:cs="Calibri"/>
        </w:rPr>
        <w:t>A screenshot from the Local Authorities’ finance system showing 100% of the current cumulative ARG allocation having been spent.</w:t>
      </w:r>
    </w:p>
    <w:p w:rsidR="00761A1A" w:rsidRDefault="007949C0" w:rsidP="007949C0">
      <w:pPr>
        <w:pStyle w:val="ListParagraph"/>
        <w:numPr>
          <w:ilvl w:val="0"/>
          <w:numId w:val="12"/>
        </w:numPr>
        <w:spacing w:after="0" w:line="240" w:lineRule="auto"/>
        <w:contextualSpacing w:val="0"/>
        <w:rPr>
          <w:rFonts w:cs="Calibri"/>
        </w:rPr>
      </w:pPr>
      <w:r w:rsidRPr="007949C0">
        <w:rPr>
          <w:rFonts w:cs="Calibri"/>
        </w:rPr>
        <w:t>A letter signed by the Finance Director confirming conditions have been met to release the ARG top-up payment.</w:t>
      </w:r>
    </w:p>
    <w:p w:rsidR="00512821" w:rsidRDefault="00512821" w:rsidP="00512821">
      <w:pPr>
        <w:rPr>
          <w:rFonts w:cs="Calibri"/>
        </w:rPr>
      </w:pPr>
    </w:p>
    <w:p w:rsidR="00512821" w:rsidRPr="008E614F" w:rsidRDefault="00512821" w:rsidP="008E614F">
      <w:pPr>
        <w:pStyle w:val="ListParagraph"/>
        <w:numPr>
          <w:ilvl w:val="1"/>
          <w:numId w:val="18"/>
        </w:numPr>
        <w:spacing w:line="252" w:lineRule="auto"/>
        <w:rPr>
          <w:rFonts w:asciiTheme="minorHAnsi" w:hAnsiTheme="minorHAnsi" w:cstheme="minorHAnsi"/>
        </w:rPr>
      </w:pPr>
      <w:r w:rsidRPr="008E614F">
        <w:t xml:space="preserve">The District Council had a total of £393,173 remaining unspent from the existing allocations, </w:t>
      </w:r>
      <w:r w:rsidRPr="008E614F">
        <w:rPr>
          <w:rFonts w:asciiTheme="minorHAnsi" w:hAnsiTheme="minorHAnsi" w:cstheme="minorHAnsi"/>
        </w:rPr>
        <w:t xml:space="preserve">which was allocated to the Skills &amp; Training element and the Start </w:t>
      </w:r>
      <w:proofErr w:type="gramStart"/>
      <w:r w:rsidRPr="008E614F">
        <w:rPr>
          <w:rFonts w:asciiTheme="minorHAnsi" w:hAnsiTheme="minorHAnsi" w:cstheme="minorHAnsi"/>
        </w:rPr>
        <w:t>Up</w:t>
      </w:r>
      <w:proofErr w:type="gramEnd"/>
      <w:r w:rsidRPr="008E614F">
        <w:rPr>
          <w:rFonts w:asciiTheme="minorHAnsi" w:hAnsiTheme="minorHAnsi" w:cstheme="minorHAnsi"/>
        </w:rPr>
        <w:t xml:space="preserve"> Grant Scheme element. </w:t>
      </w:r>
    </w:p>
    <w:p w:rsidR="00512821" w:rsidRPr="007879DD" w:rsidRDefault="007879DD" w:rsidP="00512821">
      <w:pPr>
        <w:spacing w:line="252" w:lineRule="auto"/>
        <w:ind w:left="709"/>
        <w:rPr>
          <w:rFonts w:asciiTheme="minorHAnsi" w:eastAsia="Calibri" w:hAnsiTheme="minorHAnsi" w:cstheme="minorHAnsi"/>
          <w:szCs w:val="22"/>
        </w:rPr>
      </w:pPr>
      <w:r>
        <w:rPr>
          <w:rFonts w:asciiTheme="minorHAnsi" w:eastAsia="Calibri" w:hAnsiTheme="minorHAnsi" w:cstheme="minorHAnsi"/>
          <w:szCs w:val="22"/>
        </w:rPr>
        <w:t>In May 2021, a</w:t>
      </w:r>
      <w:r w:rsidR="00512821" w:rsidRPr="007879DD">
        <w:rPr>
          <w:rFonts w:asciiTheme="minorHAnsi" w:eastAsia="Calibri" w:hAnsiTheme="minorHAnsi" w:cstheme="minorHAnsi"/>
          <w:szCs w:val="22"/>
        </w:rPr>
        <w:t xml:space="preserve"> Cabinet Member decision </w:t>
      </w:r>
      <w:r>
        <w:rPr>
          <w:rFonts w:asciiTheme="minorHAnsi" w:eastAsia="Calibri" w:hAnsiTheme="minorHAnsi" w:cstheme="minorHAnsi"/>
          <w:szCs w:val="22"/>
        </w:rPr>
        <w:t xml:space="preserve">was </w:t>
      </w:r>
      <w:r w:rsidR="00512821" w:rsidRPr="007879DD">
        <w:rPr>
          <w:rFonts w:asciiTheme="minorHAnsi" w:eastAsia="Calibri" w:hAnsiTheme="minorHAnsi" w:cstheme="minorHAnsi"/>
          <w:szCs w:val="22"/>
        </w:rPr>
        <w:t>approved and adopted that the remaining unspent monies in the existing allocation was to be defrayed equally between previous</w:t>
      </w:r>
      <w:r w:rsidR="0022743A">
        <w:rPr>
          <w:rFonts w:asciiTheme="minorHAnsi" w:eastAsia="Calibri" w:hAnsiTheme="minorHAnsi" w:cstheme="minorHAnsi"/>
          <w:szCs w:val="22"/>
        </w:rPr>
        <w:t>ly</w:t>
      </w:r>
      <w:r w:rsidR="00512821" w:rsidRPr="007879DD">
        <w:rPr>
          <w:rFonts w:asciiTheme="minorHAnsi" w:eastAsia="Calibri" w:hAnsiTheme="minorHAnsi" w:cstheme="minorHAnsi"/>
          <w:szCs w:val="22"/>
        </w:rPr>
        <w:t xml:space="preserve"> success applicants of the direct grant funding element who are within the leisure, events sector and their supply chain. </w:t>
      </w:r>
    </w:p>
    <w:p w:rsidR="00512821" w:rsidRPr="007879DD" w:rsidRDefault="00512821" w:rsidP="00512821">
      <w:pPr>
        <w:pStyle w:val="ListParagraph"/>
        <w:spacing w:line="252" w:lineRule="auto"/>
        <w:ind w:left="643"/>
        <w:rPr>
          <w:rFonts w:asciiTheme="minorHAnsi" w:hAnsiTheme="minorHAnsi" w:cstheme="minorHAnsi"/>
        </w:rPr>
      </w:pPr>
    </w:p>
    <w:p w:rsidR="00512821" w:rsidRPr="007879DD" w:rsidRDefault="00512821" w:rsidP="00512821">
      <w:pPr>
        <w:pStyle w:val="ListParagraph"/>
        <w:spacing w:line="252" w:lineRule="auto"/>
        <w:ind w:left="709"/>
        <w:rPr>
          <w:rFonts w:asciiTheme="minorHAnsi" w:hAnsiTheme="minorHAnsi" w:cstheme="minorHAnsi"/>
        </w:rPr>
      </w:pPr>
      <w:r w:rsidRPr="007879DD">
        <w:rPr>
          <w:rFonts w:asciiTheme="minorHAnsi" w:hAnsiTheme="minorHAnsi" w:cstheme="minorHAnsi"/>
        </w:rPr>
        <w:t xml:space="preserve">99 previous successful applicants were identified as meeting this criteria for the remaining unspent allocation, which provided </w:t>
      </w:r>
      <w:r w:rsidR="007879DD">
        <w:rPr>
          <w:rFonts w:asciiTheme="minorHAnsi" w:hAnsiTheme="minorHAnsi" w:cstheme="minorHAnsi"/>
        </w:rPr>
        <w:t xml:space="preserve">an additional </w:t>
      </w:r>
      <w:r w:rsidRPr="007879DD">
        <w:rPr>
          <w:rFonts w:asciiTheme="minorHAnsi" w:hAnsiTheme="minorHAnsi" w:cstheme="minorHAnsi"/>
        </w:rPr>
        <w:t xml:space="preserve">£3,971.44 per applicant.     </w:t>
      </w:r>
    </w:p>
    <w:p w:rsidR="00512821" w:rsidRPr="007879DD" w:rsidRDefault="00512821" w:rsidP="00512821">
      <w:pPr>
        <w:ind w:left="709"/>
        <w:rPr>
          <w:rFonts w:asciiTheme="minorHAnsi" w:hAnsiTheme="minorHAnsi" w:cstheme="minorHAnsi"/>
          <w:szCs w:val="22"/>
        </w:rPr>
      </w:pPr>
      <w:r w:rsidRPr="007879DD">
        <w:rPr>
          <w:rFonts w:asciiTheme="minorHAnsi" w:hAnsiTheme="minorHAnsi" w:cstheme="minorHAnsi"/>
          <w:szCs w:val="22"/>
        </w:rPr>
        <w:tab/>
        <w:t>A decision was made on how the ‘top up’ allocation of £834,841 shall be spent, by redistributing the unspent monies of the skills and training &amp; start up grant scheme elements:</w:t>
      </w:r>
    </w:p>
    <w:p w:rsidR="00512821" w:rsidRPr="007879DD" w:rsidRDefault="00512821" w:rsidP="00512821">
      <w:pPr>
        <w:pStyle w:val="ListParagraph"/>
        <w:numPr>
          <w:ilvl w:val="0"/>
          <w:numId w:val="12"/>
        </w:numPr>
        <w:rPr>
          <w:rFonts w:asciiTheme="minorHAnsi" w:hAnsiTheme="minorHAnsi" w:cstheme="minorHAnsi"/>
        </w:rPr>
      </w:pPr>
      <w:r w:rsidRPr="007879DD">
        <w:rPr>
          <w:rFonts w:asciiTheme="minorHAnsi" w:hAnsiTheme="minorHAnsi" w:cstheme="minorHAnsi"/>
        </w:rPr>
        <w:t>Skills and training: £184,667</w:t>
      </w:r>
    </w:p>
    <w:p w:rsidR="00512821" w:rsidRPr="008E614F" w:rsidRDefault="00512821" w:rsidP="00512821">
      <w:pPr>
        <w:pStyle w:val="ListParagraph"/>
        <w:numPr>
          <w:ilvl w:val="0"/>
          <w:numId w:val="12"/>
        </w:numPr>
        <w:rPr>
          <w:rFonts w:asciiTheme="minorHAnsi" w:hAnsiTheme="minorHAnsi" w:cstheme="minorHAnsi"/>
        </w:rPr>
      </w:pPr>
      <w:r w:rsidRPr="008E614F">
        <w:rPr>
          <w:rFonts w:asciiTheme="minorHAnsi" w:hAnsiTheme="minorHAnsi" w:cstheme="minorHAnsi"/>
        </w:rPr>
        <w:t>Start-up Grant Scheme: £205,138</w:t>
      </w:r>
    </w:p>
    <w:p w:rsidR="00512821" w:rsidRPr="008E614F" w:rsidRDefault="00512821" w:rsidP="00512821">
      <w:pPr>
        <w:ind w:left="709"/>
        <w:rPr>
          <w:rFonts w:asciiTheme="minorHAnsi" w:hAnsiTheme="minorHAnsi" w:cstheme="minorHAnsi"/>
        </w:rPr>
      </w:pPr>
      <w:r w:rsidRPr="008E614F">
        <w:rPr>
          <w:rFonts w:asciiTheme="minorHAnsi" w:hAnsiTheme="minorHAnsi" w:cstheme="minorHAnsi"/>
        </w:rPr>
        <w:tab/>
        <w:t xml:space="preserve">With £445,036 of the ‘top up’ allocation to go towards the leisure, events sector and its supply chain </w:t>
      </w:r>
      <w:r w:rsidR="00C10FA7">
        <w:rPr>
          <w:rFonts w:asciiTheme="minorHAnsi" w:hAnsiTheme="minorHAnsi" w:cstheme="minorHAnsi"/>
        </w:rPr>
        <w:t xml:space="preserve">(inclusive of hospitality) </w:t>
      </w:r>
      <w:r w:rsidRPr="008E614F">
        <w:rPr>
          <w:rFonts w:asciiTheme="minorHAnsi" w:hAnsiTheme="minorHAnsi" w:cstheme="minorHAnsi"/>
        </w:rPr>
        <w:t xml:space="preserve">as direct grant funding.  </w:t>
      </w:r>
    </w:p>
    <w:p w:rsidR="007949C0" w:rsidRPr="007949C0" w:rsidRDefault="007949C0" w:rsidP="007949C0">
      <w:pPr>
        <w:pStyle w:val="ListParagraph"/>
        <w:spacing w:after="0" w:line="240" w:lineRule="auto"/>
        <w:ind w:left="1800"/>
        <w:contextualSpacing w:val="0"/>
        <w:rPr>
          <w:rFonts w:cs="Calibri"/>
        </w:rPr>
      </w:pPr>
    </w:p>
    <w:p w:rsidR="00761A1A" w:rsidRDefault="00761A1A" w:rsidP="00761A1A">
      <w:pPr>
        <w:spacing w:after="160" w:line="252" w:lineRule="auto"/>
        <w:ind w:left="709" w:hanging="709"/>
        <w:rPr>
          <w:rFonts w:ascii="Calibri" w:eastAsia="Calibri" w:hAnsi="Calibri" w:cs="Calibri"/>
          <w:szCs w:val="22"/>
        </w:rPr>
      </w:pPr>
      <w:r>
        <w:rPr>
          <w:rFonts w:ascii="Calibri" w:eastAsia="Calibri" w:hAnsi="Calibri" w:cs="Calibri"/>
          <w:szCs w:val="22"/>
        </w:rPr>
        <w:t>1</w:t>
      </w:r>
      <w:r w:rsidR="008E614F">
        <w:rPr>
          <w:rFonts w:ascii="Calibri" w:eastAsia="Calibri" w:hAnsi="Calibri" w:cs="Calibri"/>
          <w:szCs w:val="22"/>
        </w:rPr>
        <w:t>.6</w:t>
      </w:r>
      <w:r>
        <w:rPr>
          <w:rFonts w:ascii="Calibri" w:eastAsia="Calibri" w:hAnsi="Calibri" w:cs="Calibri"/>
          <w:szCs w:val="22"/>
        </w:rPr>
        <w:tab/>
        <w:t xml:space="preserve">The grant is ring fenced for business support only, taking the form of a discretionary grant but can also be used for wider business support activities. Local authorities are able to determine </w:t>
      </w:r>
      <w:r>
        <w:rPr>
          <w:rFonts w:ascii="Calibri" w:eastAsia="Calibri" w:hAnsi="Calibri" w:cs="Calibri"/>
          <w:szCs w:val="22"/>
        </w:rPr>
        <w:lastRenderedPageBreak/>
        <w:t xml:space="preserve">how much funding to provide to businesses from the scheme and exactly which businesses to target, using their local knowledge and existing records to assess which businesses they wish to support. </w:t>
      </w:r>
    </w:p>
    <w:p w:rsidR="00761A1A" w:rsidRDefault="00761A1A" w:rsidP="00761A1A">
      <w:pPr>
        <w:spacing w:after="160" w:line="252" w:lineRule="auto"/>
        <w:ind w:left="720" w:hanging="720"/>
        <w:rPr>
          <w:rFonts w:ascii="Calibri" w:eastAsia="Calibri" w:hAnsi="Calibri" w:cs="Calibri"/>
          <w:szCs w:val="22"/>
          <w:lang w:eastAsia="en-GB"/>
        </w:rPr>
      </w:pPr>
      <w:r>
        <w:rPr>
          <w:rFonts w:ascii="Calibri" w:eastAsia="Calibri" w:hAnsi="Calibri"/>
          <w:szCs w:val="22"/>
        </w:rPr>
        <w:t>1</w:t>
      </w:r>
      <w:r w:rsidR="008E614F">
        <w:rPr>
          <w:rFonts w:ascii="Calibri" w:eastAsia="Calibri" w:hAnsi="Calibri"/>
          <w:szCs w:val="22"/>
        </w:rPr>
        <w:t>.7</w:t>
      </w:r>
      <w:r>
        <w:rPr>
          <w:rFonts w:ascii="Calibri" w:eastAsia="Calibri" w:hAnsi="Calibri" w:cs="Calibri"/>
          <w:szCs w:val="22"/>
        </w:rPr>
        <w:t xml:space="preserve"> </w:t>
      </w:r>
      <w:r>
        <w:rPr>
          <w:rFonts w:ascii="Calibri" w:eastAsia="Calibri" w:hAnsi="Calibri" w:cs="Calibri"/>
          <w:szCs w:val="22"/>
        </w:rPr>
        <w:tab/>
        <w:t>Local authorities are encouraged to develop discretionary grant schemes to help those businesses which, while not legally forced to close, are severely impacted by the restrictions put in place.</w:t>
      </w:r>
    </w:p>
    <w:p w:rsidR="00761A1A" w:rsidRPr="006A2CC6" w:rsidRDefault="008E614F" w:rsidP="00761A1A">
      <w:pPr>
        <w:ind w:left="720" w:hanging="720"/>
        <w:rPr>
          <w:rFonts w:ascii="Calibri" w:eastAsia="Calibri" w:hAnsi="Calibri" w:cs="Calibri"/>
          <w:color w:val="0563C1"/>
          <w:szCs w:val="22"/>
          <w:u w:val="single"/>
        </w:rPr>
      </w:pPr>
      <w:r>
        <w:rPr>
          <w:rFonts w:ascii="Calibri" w:eastAsia="Calibri" w:hAnsi="Calibri"/>
          <w:szCs w:val="22"/>
        </w:rPr>
        <w:t>1.8</w:t>
      </w:r>
      <w:r w:rsidR="00761A1A">
        <w:rPr>
          <w:rFonts w:ascii="Calibri" w:eastAsia="Calibri" w:hAnsi="Calibri"/>
          <w:szCs w:val="22"/>
        </w:rPr>
        <w:t xml:space="preserve"> </w:t>
      </w:r>
      <w:r w:rsidR="00761A1A">
        <w:rPr>
          <w:rFonts w:ascii="Calibri" w:eastAsia="Calibri" w:hAnsi="Calibri"/>
          <w:szCs w:val="22"/>
        </w:rPr>
        <w:tab/>
        <w:t xml:space="preserve">The Additional Restrictions Support grant guidance is at: </w:t>
      </w:r>
      <w:hyperlink r:id="rId8" w:history="1">
        <w:r w:rsidR="00761A1A" w:rsidRPr="006A2CC6">
          <w:rPr>
            <w:rStyle w:val="Hyperlink"/>
            <w:rFonts w:ascii="Calibri" w:eastAsia="Calibri" w:hAnsi="Calibri" w:cs="Calibri"/>
          </w:rPr>
          <w:t>https://www.gov.uk/guidance/check-if-youre-eligible-for-the-coronavirus-additional-restrictions-grant</w:t>
        </w:r>
      </w:hyperlink>
    </w:p>
    <w:p w:rsidR="00761A1A" w:rsidRDefault="00761A1A" w:rsidP="00761A1A">
      <w:pPr>
        <w:rPr>
          <w:rFonts w:ascii="Calibri" w:eastAsia="Calibri" w:hAnsi="Calibri"/>
          <w:szCs w:val="22"/>
        </w:rPr>
      </w:pPr>
    </w:p>
    <w:p w:rsidR="00761A1A" w:rsidRDefault="008E614F" w:rsidP="00761A1A">
      <w:pPr>
        <w:ind w:left="720" w:hanging="720"/>
        <w:rPr>
          <w:rFonts w:ascii="Calibri" w:eastAsia="Calibri" w:hAnsi="Calibri"/>
          <w:szCs w:val="22"/>
        </w:rPr>
      </w:pPr>
      <w:r>
        <w:rPr>
          <w:rFonts w:ascii="Calibri" w:eastAsia="Calibri" w:hAnsi="Calibri"/>
          <w:szCs w:val="22"/>
        </w:rPr>
        <w:t>1.9</w:t>
      </w:r>
      <w:r w:rsidR="00761A1A">
        <w:rPr>
          <w:rFonts w:ascii="Calibri" w:eastAsia="Calibri" w:hAnsi="Calibri"/>
          <w:szCs w:val="22"/>
        </w:rPr>
        <w:t xml:space="preserve"> </w:t>
      </w:r>
      <w:r w:rsidR="00761A1A">
        <w:rPr>
          <w:rFonts w:ascii="Calibri" w:eastAsia="Calibri" w:hAnsi="Calibri"/>
          <w:szCs w:val="22"/>
        </w:rPr>
        <w:tab/>
        <w:t>This guidance sets out some mandatory criteria and suggested business types to target, for local authorities to follow.</w:t>
      </w:r>
    </w:p>
    <w:p w:rsidR="00761A1A" w:rsidRDefault="00761A1A" w:rsidP="00761A1A">
      <w:pPr>
        <w:rPr>
          <w:rFonts w:ascii="Calibri" w:eastAsia="Calibri" w:hAnsi="Calibri"/>
          <w:color w:val="7030A0"/>
          <w:szCs w:val="22"/>
        </w:rPr>
      </w:pPr>
    </w:p>
    <w:p w:rsidR="00761A1A" w:rsidRDefault="00761A1A" w:rsidP="00761A1A">
      <w:pPr>
        <w:spacing w:after="160" w:line="252" w:lineRule="auto"/>
        <w:contextualSpacing/>
        <w:rPr>
          <w:rFonts w:ascii="Calibri" w:eastAsia="Calibri" w:hAnsi="Calibri"/>
          <w:color w:val="7030A0"/>
          <w:sz w:val="36"/>
          <w:szCs w:val="36"/>
        </w:rPr>
      </w:pPr>
      <w:r>
        <w:rPr>
          <w:rFonts w:ascii="Calibri" w:eastAsia="Calibri" w:hAnsi="Calibri"/>
          <w:color w:val="7030A0"/>
          <w:sz w:val="36"/>
          <w:szCs w:val="36"/>
        </w:rPr>
        <w:t>2. Purpose of policy</w:t>
      </w:r>
    </w:p>
    <w:p w:rsidR="00761A1A" w:rsidRDefault="00761A1A" w:rsidP="00761A1A">
      <w:pPr>
        <w:spacing w:after="160" w:line="252" w:lineRule="auto"/>
        <w:contextualSpacing/>
        <w:rPr>
          <w:rFonts w:ascii="Calibri" w:eastAsia="Calibri" w:hAnsi="Calibri"/>
          <w:color w:val="7030A0"/>
          <w:sz w:val="36"/>
          <w:szCs w:val="36"/>
        </w:rPr>
      </w:pPr>
    </w:p>
    <w:p w:rsidR="00761A1A" w:rsidRPr="008969B0" w:rsidRDefault="00761A1A" w:rsidP="00761A1A">
      <w:pPr>
        <w:spacing w:after="160" w:line="252" w:lineRule="auto"/>
        <w:contextualSpacing/>
        <w:rPr>
          <w:rFonts w:ascii="Calibri" w:eastAsia="Calibri" w:hAnsi="Calibri"/>
          <w:color w:val="7030A0"/>
          <w:sz w:val="36"/>
          <w:szCs w:val="36"/>
        </w:rPr>
      </w:pPr>
      <w:r>
        <w:rPr>
          <w:rFonts w:ascii="Calibri" w:eastAsia="Calibri" w:hAnsi="Calibri"/>
          <w:szCs w:val="22"/>
        </w:rPr>
        <w:t xml:space="preserve">2.1 This policy sets out the criteria to provide financial assistance to eligible businesses that fall within the scope of the policy, in accordance with the guidance issued by BEIS and through analysis of previous and current coronavirus business support &amp; local key and at risk sectors. </w:t>
      </w:r>
    </w:p>
    <w:p w:rsidR="00761A1A" w:rsidRDefault="00761A1A" w:rsidP="00761A1A">
      <w:pPr>
        <w:rPr>
          <w:rFonts w:ascii="Calibri" w:eastAsia="Calibri" w:hAnsi="Calibri"/>
          <w:szCs w:val="22"/>
        </w:rPr>
      </w:pPr>
    </w:p>
    <w:p w:rsidR="00761A1A" w:rsidRDefault="00761A1A" w:rsidP="00761A1A">
      <w:pPr>
        <w:numPr>
          <w:ilvl w:val="0"/>
          <w:numId w:val="11"/>
        </w:numPr>
        <w:tabs>
          <w:tab w:val="clear" w:pos="6048"/>
          <w:tab w:val="clear" w:pos="9360"/>
        </w:tabs>
        <w:overflowPunct/>
        <w:autoSpaceDE/>
        <w:autoSpaceDN/>
        <w:adjustRightInd/>
        <w:spacing w:after="160" w:line="252" w:lineRule="auto"/>
        <w:contextualSpacing/>
        <w:textAlignment w:val="auto"/>
        <w:rPr>
          <w:rFonts w:ascii="Calibri" w:eastAsia="Calibri" w:hAnsi="Calibri"/>
          <w:color w:val="7030A0"/>
          <w:sz w:val="36"/>
          <w:szCs w:val="36"/>
        </w:rPr>
      </w:pPr>
      <w:r>
        <w:rPr>
          <w:rFonts w:ascii="Calibri" w:eastAsia="Calibri" w:hAnsi="Calibri"/>
          <w:color w:val="7030A0"/>
          <w:sz w:val="36"/>
          <w:szCs w:val="36"/>
        </w:rPr>
        <w:t>Scope of policy</w:t>
      </w:r>
    </w:p>
    <w:p w:rsidR="00761A1A" w:rsidRDefault="00761A1A" w:rsidP="00761A1A">
      <w:pPr>
        <w:spacing w:after="160" w:line="252" w:lineRule="auto"/>
        <w:contextualSpacing/>
        <w:rPr>
          <w:rFonts w:ascii="Calibri" w:eastAsia="Calibri" w:hAnsi="Calibri"/>
          <w:color w:val="7030A0"/>
          <w:szCs w:val="22"/>
        </w:rPr>
      </w:pPr>
    </w:p>
    <w:p w:rsidR="00761A1A" w:rsidRDefault="00761A1A" w:rsidP="00761A1A">
      <w:pPr>
        <w:spacing w:after="160" w:line="252" w:lineRule="auto"/>
        <w:ind w:left="720" w:hanging="720"/>
        <w:contextualSpacing/>
        <w:rPr>
          <w:rFonts w:ascii="Calibri" w:eastAsia="Calibri" w:hAnsi="Calibri"/>
          <w:szCs w:val="22"/>
        </w:rPr>
      </w:pPr>
      <w:r>
        <w:rPr>
          <w:rFonts w:ascii="Calibri" w:eastAsia="Calibri" w:hAnsi="Calibri"/>
          <w:szCs w:val="22"/>
        </w:rPr>
        <w:t>3.1</w:t>
      </w:r>
      <w:r>
        <w:rPr>
          <w:rFonts w:ascii="Calibri" w:eastAsia="Calibri" w:hAnsi="Calibri"/>
          <w:color w:val="7030A0"/>
          <w:szCs w:val="22"/>
        </w:rPr>
        <w:t xml:space="preserve"> </w:t>
      </w:r>
      <w:r>
        <w:rPr>
          <w:rFonts w:ascii="Calibri" w:eastAsia="Calibri" w:hAnsi="Calibri"/>
          <w:color w:val="7030A0"/>
          <w:szCs w:val="22"/>
        </w:rPr>
        <w:tab/>
      </w:r>
      <w:r>
        <w:rPr>
          <w:rFonts w:ascii="Calibri" w:eastAsia="Calibri" w:hAnsi="Calibri"/>
          <w:szCs w:val="22"/>
        </w:rPr>
        <w:t xml:space="preserve">The funding is available to support local economies and businesses that have been adversely impacted by national and Local </w:t>
      </w:r>
      <w:proofErr w:type="spellStart"/>
      <w:r>
        <w:rPr>
          <w:rFonts w:ascii="Calibri" w:eastAsia="Calibri" w:hAnsi="Calibri"/>
          <w:szCs w:val="22"/>
        </w:rPr>
        <w:t>Covid</w:t>
      </w:r>
      <w:proofErr w:type="spellEnd"/>
      <w:r>
        <w:rPr>
          <w:rFonts w:ascii="Calibri" w:eastAsia="Calibri" w:hAnsi="Calibri"/>
          <w:szCs w:val="22"/>
        </w:rPr>
        <w:t xml:space="preserve"> Alert Level Very High, alongside the Local Restrictions Support Grant. </w:t>
      </w:r>
    </w:p>
    <w:p w:rsidR="00761A1A" w:rsidRDefault="00761A1A" w:rsidP="00761A1A">
      <w:pPr>
        <w:ind w:left="375"/>
        <w:contextualSpacing/>
        <w:rPr>
          <w:rFonts w:ascii="Calibri" w:eastAsia="Calibri" w:hAnsi="Calibri"/>
          <w:szCs w:val="22"/>
        </w:rPr>
      </w:pPr>
    </w:p>
    <w:p w:rsidR="00761A1A" w:rsidRDefault="00761A1A" w:rsidP="00761A1A">
      <w:pPr>
        <w:spacing w:after="160" w:line="252" w:lineRule="auto"/>
        <w:rPr>
          <w:rFonts w:ascii="Calibri" w:eastAsia="Calibri" w:hAnsi="Calibri" w:cs="Calibri"/>
          <w:szCs w:val="22"/>
        </w:rPr>
      </w:pPr>
      <w:r>
        <w:rPr>
          <w:rFonts w:ascii="Calibri" w:eastAsia="Calibri" w:hAnsi="Calibri" w:cs="Calibri"/>
          <w:szCs w:val="22"/>
        </w:rPr>
        <w:t xml:space="preserve">3.2 </w:t>
      </w:r>
      <w:r>
        <w:rPr>
          <w:rFonts w:ascii="Calibri" w:eastAsia="Calibri" w:hAnsi="Calibri" w:cs="Calibri"/>
          <w:szCs w:val="22"/>
        </w:rPr>
        <w:tab/>
        <w:t>National guidance further states that:</w:t>
      </w:r>
    </w:p>
    <w:p w:rsidR="00761A1A" w:rsidRDefault="00BE0F01" w:rsidP="00761A1A">
      <w:pPr>
        <w:numPr>
          <w:ilvl w:val="0"/>
          <w:numId w:val="4"/>
        </w:num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cs="Calibri"/>
          <w:szCs w:val="22"/>
        </w:rPr>
      </w:pPr>
      <w:r>
        <w:rPr>
          <w:rFonts w:ascii="Calibri" w:eastAsia="Calibri" w:hAnsi="Calibri" w:cs="Calibri"/>
          <w:szCs w:val="22"/>
        </w:rPr>
        <w:t xml:space="preserve">A business is considered to be trading if it is engaged in business activity, interpreted as carrying on a trade or profession, or buying and selling goods or services in order to generate turnover. </w:t>
      </w:r>
    </w:p>
    <w:p w:rsidR="00761A1A" w:rsidRDefault="00761A1A" w:rsidP="00761A1A">
      <w:pPr>
        <w:numPr>
          <w:ilvl w:val="0"/>
          <w:numId w:val="4"/>
        </w:num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cs="Calibri"/>
          <w:szCs w:val="22"/>
        </w:rPr>
      </w:pPr>
      <w:r>
        <w:rPr>
          <w:rFonts w:ascii="Calibri" w:eastAsia="Calibri" w:hAnsi="Calibri" w:cs="Calibri"/>
          <w:szCs w:val="22"/>
        </w:rPr>
        <w:t>Local authorities should use the funds to support businesses (active businesses) affected by the pandemic.</w:t>
      </w:r>
    </w:p>
    <w:p w:rsidR="00761A1A" w:rsidRDefault="00761A1A" w:rsidP="00761A1A">
      <w:pPr>
        <w:numPr>
          <w:ilvl w:val="0"/>
          <w:numId w:val="4"/>
        </w:num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cs="Calibri"/>
          <w:szCs w:val="22"/>
        </w:rPr>
      </w:pPr>
      <w:r>
        <w:rPr>
          <w:rFonts w:ascii="Calibri" w:eastAsia="Calibri" w:hAnsi="Calibri" w:cs="Calibri"/>
          <w:szCs w:val="22"/>
        </w:rPr>
        <w:t xml:space="preserve">Local authorities can use this scheme to support businesses outside of the business rating system. </w:t>
      </w:r>
    </w:p>
    <w:p w:rsidR="00761A1A" w:rsidRDefault="00761A1A" w:rsidP="00761A1A">
      <w:pPr>
        <w:numPr>
          <w:ilvl w:val="0"/>
          <w:numId w:val="4"/>
        </w:num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cs="Calibri"/>
          <w:szCs w:val="22"/>
        </w:rPr>
      </w:pPr>
      <w:r>
        <w:rPr>
          <w:rFonts w:ascii="Calibri" w:eastAsia="Calibri" w:hAnsi="Calibri" w:cs="Calibri"/>
          <w:szCs w:val="22"/>
        </w:rPr>
        <w:t xml:space="preserve">Local authorities have the freedom to use funds from the Additional Restrictions Grant to provide top-up grants to businesses that are in receipt of grants under other schemes. </w:t>
      </w:r>
    </w:p>
    <w:p w:rsidR="00761A1A" w:rsidRDefault="00761A1A" w:rsidP="00761A1A">
      <w:pPr>
        <w:numPr>
          <w:ilvl w:val="0"/>
          <w:numId w:val="4"/>
        </w:num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cs="Calibri"/>
          <w:szCs w:val="22"/>
        </w:rPr>
      </w:pPr>
      <w:r>
        <w:rPr>
          <w:rFonts w:ascii="Calibri" w:eastAsia="Calibri" w:hAnsi="Calibri" w:cs="Calibri"/>
          <w:szCs w:val="22"/>
        </w:rPr>
        <w:t xml:space="preserve">Companies must have been significantly financially impacted by local and national restrictions &amp; the pandemic. </w:t>
      </w:r>
    </w:p>
    <w:p w:rsidR="00761A1A" w:rsidRDefault="00761A1A" w:rsidP="00761A1A">
      <w:pPr>
        <w:ind w:left="375"/>
        <w:contextualSpacing/>
        <w:rPr>
          <w:rFonts w:ascii="Calibri" w:eastAsia="Calibri" w:hAnsi="Calibri"/>
          <w:szCs w:val="22"/>
        </w:rPr>
      </w:pPr>
    </w:p>
    <w:p w:rsidR="00761A1A" w:rsidRDefault="00761A1A" w:rsidP="00761A1A">
      <w:pPr>
        <w:numPr>
          <w:ilvl w:val="1"/>
          <w:numId w:val="5"/>
        </w:num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szCs w:val="22"/>
        </w:rPr>
      </w:pPr>
      <w:r>
        <w:rPr>
          <w:rFonts w:ascii="Calibri" w:eastAsia="Calibri" w:hAnsi="Calibri"/>
          <w:szCs w:val="22"/>
        </w:rPr>
        <w:t>Local authorities are able to determine how much funding to provide to businesses from the scheme and exactly which businesses to target, using their local knowledge and existing information to assess which businesses they wish to support.</w:t>
      </w:r>
    </w:p>
    <w:p w:rsidR="00761A1A" w:rsidRDefault="00761A1A" w:rsidP="00512821">
      <w:p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szCs w:val="22"/>
        </w:rPr>
      </w:pPr>
    </w:p>
    <w:p w:rsidR="00512821" w:rsidRDefault="00512821" w:rsidP="00512821">
      <w:pPr>
        <w:tabs>
          <w:tab w:val="clear" w:pos="720"/>
          <w:tab w:val="clear" w:pos="6048"/>
          <w:tab w:val="clear" w:pos="9360"/>
        </w:tabs>
        <w:overflowPunct/>
        <w:autoSpaceDE/>
        <w:autoSpaceDN/>
        <w:adjustRightInd/>
        <w:spacing w:after="160" w:line="252" w:lineRule="auto"/>
        <w:ind w:left="643" w:hanging="643"/>
        <w:contextualSpacing/>
        <w:textAlignment w:val="auto"/>
        <w:rPr>
          <w:rFonts w:ascii="Calibri" w:eastAsia="Calibri" w:hAnsi="Calibri"/>
          <w:szCs w:val="22"/>
        </w:rPr>
      </w:pPr>
      <w:r>
        <w:rPr>
          <w:rFonts w:ascii="Calibri" w:eastAsia="Calibri" w:hAnsi="Calibri"/>
          <w:szCs w:val="22"/>
        </w:rPr>
        <w:t xml:space="preserve">3.4 </w:t>
      </w:r>
      <w:r>
        <w:rPr>
          <w:rFonts w:ascii="Calibri" w:eastAsia="Calibri" w:hAnsi="Calibri"/>
          <w:szCs w:val="22"/>
        </w:rPr>
        <w:tab/>
        <w:t>The following information provides the eligibility criteria for the direct grant funding element of the ‘top up’ Additional Restrictions Grant allocation of £445,036 to be aimed at the leisure, events sector and their supply chain</w:t>
      </w:r>
      <w:r w:rsidR="00E92D2E">
        <w:rPr>
          <w:rFonts w:ascii="Calibri" w:eastAsia="Calibri" w:hAnsi="Calibri"/>
          <w:szCs w:val="22"/>
        </w:rPr>
        <w:t xml:space="preserve"> (inclusive of hospitality)</w:t>
      </w:r>
      <w:r>
        <w:rPr>
          <w:rFonts w:ascii="Calibri" w:eastAsia="Calibri" w:hAnsi="Calibri"/>
          <w:szCs w:val="22"/>
        </w:rPr>
        <w:t xml:space="preserve">. </w:t>
      </w:r>
      <w:r>
        <w:rPr>
          <w:rFonts w:ascii="Calibri" w:eastAsia="Calibri" w:hAnsi="Calibri"/>
          <w:szCs w:val="22"/>
        </w:rPr>
        <w:tab/>
      </w:r>
    </w:p>
    <w:p w:rsidR="007949C0" w:rsidRDefault="007949C0" w:rsidP="007949C0">
      <w:p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szCs w:val="22"/>
        </w:rPr>
      </w:pPr>
    </w:p>
    <w:p w:rsidR="00761A1A" w:rsidRPr="00184E4B" w:rsidRDefault="00761A1A" w:rsidP="00184E4B">
      <w:pPr>
        <w:pStyle w:val="ListParagraph"/>
        <w:numPr>
          <w:ilvl w:val="1"/>
          <w:numId w:val="11"/>
        </w:numPr>
        <w:spacing w:line="252" w:lineRule="auto"/>
      </w:pPr>
      <w:r w:rsidRPr="00184E4B">
        <w:t>The business types and activities for the direct grant funding to be aimed at is based on</w:t>
      </w:r>
      <w:r w:rsidR="004F4BF4" w:rsidRPr="00184E4B">
        <w:t xml:space="preserve"> a cabinet member decision which has been informed by the Government’s Roadmap out of </w:t>
      </w:r>
      <w:r w:rsidR="004F4BF4" w:rsidRPr="00184E4B">
        <w:lastRenderedPageBreak/>
        <w:t>Lockdown and the ongoing restrictions bein</w:t>
      </w:r>
      <w:r w:rsidR="00E92D2E">
        <w:t>g felt upon the leisure, events</w:t>
      </w:r>
      <w:r w:rsidR="009C6E5D">
        <w:t xml:space="preserve"> sector</w:t>
      </w:r>
      <w:r w:rsidR="00451492">
        <w:t xml:space="preserve"> </w:t>
      </w:r>
      <w:r w:rsidR="004F4BF4" w:rsidRPr="00184E4B">
        <w:t>and their supply chain</w:t>
      </w:r>
      <w:r w:rsidR="00E92D2E">
        <w:t xml:space="preserve"> (inclusive of hospitality</w:t>
      </w:r>
      <w:r w:rsidR="009C6E5D">
        <w:t>)</w:t>
      </w:r>
      <w:r w:rsidR="004F4BF4" w:rsidRPr="00184E4B">
        <w:t xml:space="preserve">. </w:t>
      </w:r>
      <w:r w:rsidRPr="00184E4B">
        <w:t xml:space="preserve"> </w:t>
      </w:r>
    </w:p>
    <w:p w:rsidR="00761A1A" w:rsidRDefault="00761A1A" w:rsidP="00761A1A">
      <w:pPr>
        <w:ind w:left="360"/>
        <w:contextualSpacing/>
        <w:rPr>
          <w:rFonts w:ascii="Calibri" w:eastAsia="Calibri" w:hAnsi="Calibri"/>
          <w:szCs w:val="22"/>
        </w:rPr>
      </w:pPr>
    </w:p>
    <w:p w:rsidR="00761A1A" w:rsidRPr="00C50F1E" w:rsidRDefault="00761A1A" w:rsidP="00C50F1E">
      <w:pPr>
        <w:pStyle w:val="ListParagraph"/>
        <w:numPr>
          <w:ilvl w:val="1"/>
          <w:numId w:val="11"/>
        </w:numPr>
        <w:spacing w:line="252" w:lineRule="auto"/>
      </w:pPr>
      <w:r w:rsidRPr="00C50F1E">
        <w:t>The direct grant funding awarded shall be a one-off £</w:t>
      </w:r>
      <w:r w:rsidR="00EB05EB">
        <w:t>11,471.44</w:t>
      </w:r>
      <w:r w:rsidRPr="00C50F1E">
        <w:t xml:space="preserve"> grant per eligible business, aimed at micro and small businesses which are:</w:t>
      </w:r>
    </w:p>
    <w:p w:rsidR="00761A1A" w:rsidRDefault="00761A1A" w:rsidP="004F4BF4">
      <w:pPr>
        <w:numPr>
          <w:ilvl w:val="0"/>
          <w:numId w:val="1"/>
        </w:num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cs="Calibri"/>
          <w:szCs w:val="22"/>
        </w:rPr>
      </w:pPr>
      <w:r>
        <w:rPr>
          <w:rFonts w:ascii="Calibri" w:eastAsia="Calibri" w:hAnsi="Calibri" w:cs="Calibri"/>
          <w:szCs w:val="22"/>
        </w:rPr>
        <w:t xml:space="preserve">Businesses involved in the </w:t>
      </w:r>
      <w:r w:rsidR="004F4BF4">
        <w:rPr>
          <w:rFonts w:ascii="Calibri" w:eastAsia="Calibri" w:hAnsi="Calibri" w:cs="Calibri"/>
          <w:szCs w:val="22"/>
        </w:rPr>
        <w:t xml:space="preserve">leisure, events sector and their </w:t>
      </w:r>
      <w:r>
        <w:rPr>
          <w:rFonts w:ascii="Calibri" w:eastAsia="Calibri" w:hAnsi="Calibri" w:cs="Calibri"/>
          <w:szCs w:val="22"/>
        </w:rPr>
        <w:t>direct supply chain</w:t>
      </w:r>
      <w:r w:rsidR="00EB05EB">
        <w:rPr>
          <w:rFonts w:ascii="Calibri" w:eastAsia="Calibri" w:hAnsi="Calibri" w:cs="Calibri"/>
          <w:szCs w:val="22"/>
        </w:rPr>
        <w:t xml:space="preserve"> (inclusive of hospitality)</w:t>
      </w:r>
      <w:r w:rsidR="004F4BF4">
        <w:rPr>
          <w:rFonts w:ascii="Calibri" w:eastAsia="Calibri" w:hAnsi="Calibri" w:cs="Calibri"/>
          <w:szCs w:val="22"/>
        </w:rPr>
        <w:t>.</w:t>
      </w:r>
    </w:p>
    <w:p w:rsidR="004F4BF4" w:rsidRDefault="004F4BF4" w:rsidP="004F4BF4">
      <w:pPr>
        <w:tabs>
          <w:tab w:val="clear" w:pos="720"/>
          <w:tab w:val="clear" w:pos="6048"/>
          <w:tab w:val="clear" w:pos="9360"/>
        </w:tabs>
        <w:overflowPunct/>
        <w:autoSpaceDE/>
        <w:autoSpaceDN/>
        <w:adjustRightInd/>
        <w:spacing w:after="160" w:line="252" w:lineRule="auto"/>
        <w:ind w:left="720"/>
        <w:contextualSpacing/>
        <w:textAlignment w:val="auto"/>
        <w:rPr>
          <w:rFonts w:ascii="Calibri" w:eastAsia="Calibri" w:hAnsi="Calibri" w:cs="Calibri"/>
          <w:szCs w:val="22"/>
        </w:rPr>
      </w:pPr>
    </w:p>
    <w:p w:rsidR="00761A1A" w:rsidRDefault="00761A1A" w:rsidP="00C50F1E">
      <w:pPr>
        <w:numPr>
          <w:ilvl w:val="1"/>
          <w:numId w:val="11"/>
        </w:num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cs="Calibri"/>
          <w:szCs w:val="22"/>
        </w:rPr>
      </w:pPr>
      <w:r>
        <w:rPr>
          <w:rFonts w:ascii="Calibri" w:eastAsia="Calibri" w:hAnsi="Calibri" w:cs="Calibri"/>
          <w:szCs w:val="22"/>
        </w:rPr>
        <w:t>Micro and small businesses are defined by the following definitions:</w:t>
      </w:r>
    </w:p>
    <w:p w:rsidR="00761A1A" w:rsidRDefault="00761A1A" w:rsidP="00761A1A">
      <w:pPr>
        <w:rPr>
          <w:rFonts w:ascii="Calibri" w:hAnsi="Calibri" w:cs="Calibri"/>
          <w:color w:val="000080"/>
          <w:szCs w:val="22"/>
        </w:rPr>
      </w:pPr>
    </w:p>
    <w:p w:rsidR="00761A1A" w:rsidRDefault="00761A1A" w:rsidP="00761A1A">
      <w:pPr>
        <w:ind w:left="283"/>
        <w:rPr>
          <w:rFonts w:ascii="Calibri" w:hAnsi="Calibri" w:cs="Calibri"/>
          <w:szCs w:val="22"/>
        </w:rPr>
      </w:pPr>
      <w:r>
        <w:rPr>
          <w:rFonts w:ascii="Calibri" w:hAnsi="Calibri" w:cs="Calibri"/>
          <w:szCs w:val="22"/>
        </w:rPr>
        <w:t>To be a micro business, under the Companies House Act 2006, a business must satisfy two or more of the following requirements:</w:t>
      </w:r>
    </w:p>
    <w:p w:rsidR="00761A1A" w:rsidRDefault="00761A1A" w:rsidP="00761A1A">
      <w:pPr>
        <w:pStyle w:val="ListParagraph"/>
        <w:numPr>
          <w:ilvl w:val="1"/>
          <w:numId w:val="6"/>
        </w:numPr>
        <w:spacing w:after="0" w:line="240" w:lineRule="auto"/>
        <w:rPr>
          <w:rFonts w:cs="Calibri"/>
        </w:rPr>
      </w:pPr>
      <w:r>
        <w:rPr>
          <w:rFonts w:cs="Calibri"/>
        </w:rPr>
        <w:t>Turnover: Not more than £632,000</w:t>
      </w:r>
    </w:p>
    <w:p w:rsidR="00761A1A" w:rsidRDefault="00761A1A" w:rsidP="00761A1A">
      <w:pPr>
        <w:pStyle w:val="ListParagraph"/>
        <w:numPr>
          <w:ilvl w:val="1"/>
          <w:numId w:val="6"/>
        </w:numPr>
        <w:spacing w:after="0" w:line="240" w:lineRule="auto"/>
        <w:rPr>
          <w:rFonts w:cs="Calibri"/>
        </w:rPr>
      </w:pPr>
      <w:r>
        <w:rPr>
          <w:rFonts w:cs="Calibri"/>
        </w:rPr>
        <w:t>Balance sheet total: Not more than £316,000</w:t>
      </w:r>
    </w:p>
    <w:p w:rsidR="00761A1A" w:rsidRDefault="00761A1A" w:rsidP="00761A1A">
      <w:pPr>
        <w:pStyle w:val="ListParagraph"/>
        <w:numPr>
          <w:ilvl w:val="1"/>
          <w:numId w:val="6"/>
        </w:numPr>
        <w:spacing w:after="0" w:line="240" w:lineRule="auto"/>
        <w:rPr>
          <w:rFonts w:cs="Calibri"/>
        </w:rPr>
      </w:pPr>
      <w:r>
        <w:rPr>
          <w:rFonts w:cs="Calibri"/>
        </w:rPr>
        <w:t>Number of employees: a headcount of staff of not more than 10</w:t>
      </w:r>
    </w:p>
    <w:p w:rsidR="00761A1A" w:rsidRDefault="00761A1A" w:rsidP="00761A1A">
      <w:pPr>
        <w:rPr>
          <w:rFonts w:ascii="Calibri" w:hAnsi="Calibri" w:cs="Calibri"/>
          <w:szCs w:val="22"/>
        </w:rPr>
      </w:pPr>
    </w:p>
    <w:p w:rsidR="00761A1A" w:rsidRDefault="00761A1A" w:rsidP="00761A1A">
      <w:pPr>
        <w:ind w:left="360"/>
        <w:rPr>
          <w:rFonts w:ascii="Calibri" w:hAnsi="Calibri" w:cs="Calibri"/>
          <w:szCs w:val="22"/>
        </w:rPr>
      </w:pPr>
      <w:r>
        <w:rPr>
          <w:rFonts w:ascii="Calibri" w:hAnsi="Calibri" w:cs="Calibri"/>
          <w:szCs w:val="22"/>
        </w:rPr>
        <w:t>To be a small business, under the Companies House Act 2006, a business must satisfy two or more of the following requirements:</w:t>
      </w:r>
    </w:p>
    <w:p w:rsidR="00761A1A" w:rsidRDefault="00761A1A" w:rsidP="00761A1A">
      <w:pPr>
        <w:pStyle w:val="ListParagraph"/>
        <w:numPr>
          <w:ilvl w:val="1"/>
          <w:numId w:val="6"/>
        </w:numPr>
        <w:spacing w:after="0" w:line="240" w:lineRule="auto"/>
        <w:rPr>
          <w:rFonts w:cs="Calibri"/>
        </w:rPr>
      </w:pPr>
      <w:r>
        <w:rPr>
          <w:rFonts w:cs="Calibri"/>
        </w:rPr>
        <w:t>Turnover: Not more than £10.2 million</w:t>
      </w:r>
    </w:p>
    <w:p w:rsidR="00761A1A" w:rsidRDefault="00761A1A" w:rsidP="00761A1A">
      <w:pPr>
        <w:pStyle w:val="ListParagraph"/>
        <w:numPr>
          <w:ilvl w:val="1"/>
          <w:numId w:val="6"/>
        </w:numPr>
        <w:spacing w:after="0" w:line="240" w:lineRule="auto"/>
        <w:rPr>
          <w:rFonts w:cs="Calibri"/>
        </w:rPr>
      </w:pPr>
      <w:r>
        <w:rPr>
          <w:rFonts w:cs="Calibri"/>
        </w:rPr>
        <w:t>Balance sheet total: Not more than £5.1 million</w:t>
      </w:r>
    </w:p>
    <w:p w:rsidR="00761A1A" w:rsidRDefault="00761A1A" w:rsidP="00761A1A">
      <w:pPr>
        <w:pStyle w:val="ListParagraph"/>
        <w:numPr>
          <w:ilvl w:val="1"/>
          <w:numId w:val="6"/>
        </w:numPr>
        <w:spacing w:after="0" w:line="240" w:lineRule="auto"/>
        <w:rPr>
          <w:rFonts w:cs="Calibri"/>
        </w:rPr>
      </w:pPr>
      <w:r>
        <w:rPr>
          <w:rFonts w:cs="Calibri"/>
        </w:rPr>
        <w:t>Number of employees: a headcount of staff of not more than 50</w:t>
      </w:r>
    </w:p>
    <w:p w:rsidR="00761A1A" w:rsidRDefault="00761A1A" w:rsidP="00761A1A">
      <w:pPr>
        <w:spacing w:after="160" w:line="252" w:lineRule="auto"/>
        <w:contextualSpacing/>
        <w:rPr>
          <w:rFonts w:ascii="Calibri" w:eastAsia="Calibri" w:hAnsi="Calibri" w:cs="Calibri"/>
          <w:szCs w:val="22"/>
        </w:rPr>
      </w:pPr>
    </w:p>
    <w:p w:rsidR="00761A1A" w:rsidRDefault="00275AA7" w:rsidP="00761A1A">
      <w:pPr>
        <w:rPr>
          <w:rFonts w:ascii="Calibri" w:eastAsia="Calibri" w:hAnsi="Calibri"/>
          <w:szCs w:val="22"/>
        </w:rPr>
      </w:pPr>
      <w:r>
        <w:rPr>
          <w:rFonts w:ascii="Calibri" w:eastAsia="Calibri" w:hAnsi="Calibri"/>
          <w:szCs w:val="22"/>
        </w:rPr>
        <w:t>3.9</w:t>
      </w:r>
      <w:r w:rsidR="00761A1A">
        <w:rPr>
          <w:rFonts w:ascii="Calibri" w:eastAsia="Calibri" w:hAnsi="Calibri"/>
          <w:szCs w:val="22"/>
        </w:rPr>
        <w:t xml:space="preserve"> </w:t>
      </w:r>
      <w:r>
        <w:rPr>
          <w:rFonts w:ascii="Calibri" w:eastAsia="Calibri" w:hAnsi="Calibri"/>
          <w:szCs w:val="22"/>
        </w:rPr>
        <w:tab/>
      </w:r>
      <w:r w:rsidR="00761A1A">
        <w:rPr>
          <w:rFonts w:ascii="Calibri" w:eastAsia="Calibri" w:hAnsi="Calibri"/>
          <w:szCs w:val="22"/>
        </w:rPr>
        <w:t xml:space="preserve">The following criteria must also be satisfied to be eligible for a grant: </w:t>
      </w:r>
    </w:p>
    <w:p w:rsidR="00761A1A" w:rsidRDefault="00761A1A" w:rsidP="0006148E">
      <w:p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szCs w:val="22"/>
        </w:rPr>
      </w:pPr>
    </w:p>
    <w:p w:rsidR="00761A1A" w:rsidRDefault="00761A1A" w:rsidP="00761A1A">
      <w:pPr>
        <w:numPr>
          <w:ilvl w:val="1"/>
          <w:numId w:val="7"/>
        </w:numPr>
        <w:tabs>
          <w:tab w:val="clear" w:pos="720"/>
          <w:tab w:val="clear" w:pos="6048"/>
          <w:tab w:val="clear" w:pos="9360"/>
        </w:tabs>
        <w:overflowPunct/>
        <w:autoSpaceDE/>
        <w:autoSpaceDN/>
        <w:adjustRightInd/>
        <w:spacing w:after="160" w:line="252" w:lineRule="auto"/>
        <w:ind w:hanging="91"/>
        <w:contextualSpacing/>
        <w:textAlignment w:val="auto"/>
        <w:rPr>
          <w:rFonts w:ascii="Calibri" w:eastAsia="Calibri" w:hAnsi="Calibri"/>
          <w:szCs w:val="22"/>
        </w:rPr>
      </w:pPr>
      <w:r>
        <w:rPr>
          <w:rFonts w:ascii="Calibri" w:eastAsia="Calibri" w:hAnsi="Calibri"/>
          <w:szCs w:val="22"/>
        </w:rPr>
        <w:t>Companies must not be in administration, insolvent or where a striking-off notice has been given.</w:t>
      </w:r>
    </w:p>
    <w:p w:rsidR="00761A1A" w:rsidRDefault="00761A1A" w:rsidP="00761A1A">
      <w:pPr>
        <w:numPr>
          <w:ilvl w:val="1"/>
          <w:numId w:val="7"/>
        </w:numPr>
        <w:tabs>
          <w:tab w:val="clear" w:pos="720"/>
          <w:tab w:val="clear" w:pos="6048"/>
          <w:tab w:val="clear" w:pos="9360"/>
        </w:tabs>
        <w:overflowPunct/>
        <w:autoSpaceDE/>
        <w:autoSpaceDN/>
        <w:adjustRightInd/>
        <w:spacing w:after="160" w:line="252" w:lineRule="auto"/>
        <w:ind w:hanging="91"/>
        <w:contextualSpacing/>
        <w:textAlignment w:val="auto"/>
        <w:rPr>
          <w:rFonts w:ascii="Calibri" w:eastAsia="Calibri" w:hAnsi="Calibri"/>
          <w:szCs w:val="22"/>
        </w:rPr>
      </w:pPr>
      <w:r>
        <w:rPr>
          <w:rFonts w:ascii="Calibri" w:eastAsia="Calibri" w:hAnsi="Calibri"/>
          <w:szCs w:val="22"/>
        </w:rPr>
        <w:t xml:space="preserve">Companies must have been significantly financially impacted by local and national restrictions &amp; the pandemic. </w:t>
      </w:r>
    </w:p>
    <w:p w:rsidR="0006148E" w:rsidRDefault="0006148E" w:rsidP="00761A1A">
      <w:pPr>
        <w:numPr>
          <w:ilvl w:val="1"/>
          <w:numId w:val="7"/>
        </w:numPr>
        <w:tabs>
          <w:tab w:val="clear" w:pos="720"/>
          <w:tab w:val="clear" w:pos="6048"/>
          <w:tab w:val="clear" w:pos="9360"/>
        </w:tabs>
        <w:overflowPunct/>
        <w:autoSpaceDE/>
        <w:autoSpaceDN/>
        <w:adjustRightInd/>
        <w:spacing w:after="160" w:line="252" w:lineRule="auto"/>
        <w:ind w:hanging="91"/>
        <w:contextualSpacing/>
        <w:textAlignment w:val="auto"/>
        <w:rPr>
          <w:rFonts w:ascii="Calibri" w:eastAsia="Calibri" w:hAnsi="Calibri"/>
          <w:szCs w:val="22"/>
        </w:rPr>
      </w:pPr>
      <w:r>
        <w:rPr>
          <w:rFonts w:ascii="Calibri" w:eastAsia="Calibri" w:hAnsi="Calibri"/>
          <w:szCs w:val="22"/>
        </w:rPr>
        <w:t>Companies must be registered in Lichfield District.</w:t>
      </w:r>
    </w:p>
    <w:p w:rsidR="00761A1A" w:rsidRDefault="00546796" w:rsidP="00761A1A">
      <w:pPr>
        <w:numPr>
          <w:ilvl w:val="1"/>
          <w:numId w:val="7"/>
        </w:numPr>
        <w:tabs>
          <w:tab w:val="clear" w:pos="720"/>
          <w:tab w:val="clear" w:pos="6048"/>
          <w:tab w:val="clear" w:pos="9360"/>
        </w:tabs>
        <w:overflowPunct/>
        <w:autoSpaceDE/>
        <w:autoSpaceDN/>
        <w:adjustRightInd/>
        <w:spacing w:after="160" w:line="252" w:lineRule="auto"/>
        <w:ind w:left="709" w:hanging="425"/>
        <w:contextualSpacing/>
        <w:textAlignment w:val="auto"/>
        <w:rPr>
          <w:rFonts w:ascii="Calibri" w:eastAsia="Calibri" w:hAnsi="Calibri"/>
          <w:szCs w:val="22"/>
        </w:rPr>
      </w:pPr>
      <w:r>
        <w:rPr>
          <w:rFonts w:ascii="Calibri" w:eastAsia="Calibri" w:hAnsi="Calibri"/>
          <w:szCs w:val="22"/>
        </w:rPr>
        <w:t>Companie</w:t>
      </w:r>
      <w:r w:rsidR="00761A1A">
        <w:rPr>
          <w:rFonts w:ascii="Calibri" w:eastAsia="Calibri" w:hAnsi="Calibri"/>
          <w:szCs w:val="22"/>
        </w:rPr>
        <w:t>s that haven’t received support from the Local Restrictions Support Grant</w:t>
      </w:r>
      <w:r w:rsidR="0006148E">
        <w:rPr>
          <w:rFonts w:ascii="Calibri" w:eastAsia="Calibri" w:hAnsi="Calibri"/>
          <w:szCs w:val="22"/>
        </w:rPr>
        <w:t>, previous Additional Restrictions Grant rounds and the Restart</w:t>
      </w:r>
      <w:r>
        <w:rPr>
          <w:rFonts w:ascii="Calibri" w:eastAsia="Calibri" w:hAnsi="Calibri"/>
          <w:szCs w:val="22"/>
        </w:rPr>
        <w:t xml:space="preserve"> Grant</w:t>
      </w:r>
      <w:r w:rsidR="0006148E">
        <w:rPr>
          <w:rFonts w:ascii="Calibri" w:eastAsia="Calibri" w:hAnsi="Calibri"/>
          <w:szCs w:val="22"/>
        </w:rPr>
        <w:t xml:space="preserve"> Scheme.</w:t>
      </w:r>
    </w:p>
    <w:p w:rsidR="00761A1A" w:rsidRDefault="00761A1A" w:rsidP="00761A1A">
      <w:pPr>
        <w:rPr>
          <w:rFonts w:ascii="Calibri" w:eastAsia="Calibri" w:hAnsi="Calibri"/>
          <w:szCs w:val="22"/>
        </w:rPr>
      </w:pPr>
    </w:p>
    <w:p w:rsidR="00761A1A" w:rsidRDefault="00761A1A" w:rsidP="00761A1A">
      <w:pPr>
        <w:ind w:left="709" w:hanging="709"/>
        <w:rPr>
          <w:rFonts w:ascii="Calibri" w:eastAsia="Calibri" w:hAnsi="Calibri"/>
          <w:szCs w:val="22"/>
        </w:rPr>
      </w:pPr>
      <w:r>
        <w:rPr>
          <w:rFonts w:ascii="Calibri" w:eastAsia="Calibri" w:hAnsi="Calibri"/>
          <w:szCs w:val="22"/>
        </w:rPr>
        <w:t>3.11</w:t>
      </w:r>
      <w:r>
        <w:rPr>
          <w:rFonts w:ascii="Calibri" w:eastAsia="Calibri" w:hAnsi="Calibri"/>
          <w:szCs w:val="22"/>
        </w:rPr>
        <w:tab/>
        <w:t>In addition to the above, any other grant or reserves that a business has may be taken into account for the assessment of the grant award.</w:t>
      </w:r>
    </w:p>
    <w:p w:rsidR="00761A1A" w:rsidRDefault="00761A1A" w:rsidP="00761A1A">
      <w:pPr>
        <w:ind w:left="283"/>
        <w:rPr>
          <w:rFonts w:ascii="Calibri" w:eastAsia="Calibri" w:hAnsi="Calibri"/>
          <w:szCs w:val="22"/>
        </w:rPr>
      </w:pPr>
    </w:p>
    <w:p w:rsidR="00761A1A" w:rsidRDefault="00761A1A" w:rsidP="00761A1A">
      <w:pPr>
        <w:rPr>
          <w:rFonts w:ascii="Calibri" w:eastAsia="Calibri" w:hAnsi="Calibri"/>
          <w:szCs w:val="22"/>
        </w:rPr>
      </w:pPr>
      <w:r>
        <w:rPr>
          <w:rFonts w:ascii="Calibri" w:eastAsia="Calibri" w:hAnsi="Calibri"/>
          <w:szCs w:val="22"/>
        </w:rPr>
        <w:t xml:space="preserve">3.12 The council has the right to review the criteria without prior notice based on the scheme’s performance. Businesses shall be made aware of any changes through publicity material. </w:t>
      </w:r>
    </w:p>
    <w:p w:rsidR="00761A1A" w:rsidRDefault="00761A1A" w:rsidP="00761A1A">
      <w:pPr>
        <w:rPr>
          <w:rFonts w:ascii="Calibri" w:eastAsia="Calibri" w:hAnsi="Calibri"/>
          <w:szCs w:val="22"/>
        </w:rPr>
      </w:pPr>
    </w:p>
    <w:p w:rsidR="00761A1A" w:rsidRPr="00C92AA4" w:rsidRDefault="00761A1A" w:rsidP="00C92AA4">
      <w:pPr>
        <w:pStyle w:val="ListParagraph"/>
        <w:numPr>
          <w:ilvl w:val="0"/>
          <w:numId w:val="5"/>
        </w:numPr>
        <w:spacing w:line="252" w:lineRule="auto"/>
        <w:rPr>
          <w:color w:val="7030A0"/>
          <w:sz w:val="36"/>
          <w:szCs w:val="36"/>
        </w:rPr>
      </w:pPr>
      <w:r w:rsidRPr="00C92AA4">
        <w:rPr>
          <w:color w:val="7030A0"/>
          <w:sz w:val="36"/>
          <w:szCs w:val="36"/>
        </w:rPr>
        <w:t>How it relates to/underpins our strategic ambitions</w:t>
      </w:r>
    </w:p>
    <w:p w:rsidR="00761A1A" w:rsidRDefault="00761A1A" w:rsidP="00761A1A">
      <w:pPr>
        <w:rPr>
          <w:rFonts w:ascii="Calibri" w:eastAsia="Calibri" w:hAnsi="Calibri"/>
          <w:szCs w:val="22"/>
        </w:rPr>
      </w:pPr>
    </w:p>
    <w:p w:rsidR="00C92AA4" w:rsidRDefault="00761A1A" w:rsidP="00761A1A">
      <w:pPr>
        <w:rPr>
          <w:rFonts w:ascii="Calibri" w:eastAsia="Calibri" w:hAnsi="Calibri"/>
          <w:szCs w:val="22"/>
        </w:rPr>
      </w:pPr>
      <w:r>
        <w:rPr>
          <w:rFonts w:ascii="Calibri" w:eastAsia="Calibri" w:hAnsi="Calibri"/>
          <w:szCs w:val="22"/>
        </w:rPr>
        <w:t>4.1 The policy underpins our priority of developing prosperity encouraging economic growth and being a good council that is responsive and customer focussed.</w:t>
      </w:r>
    </w:p>
    <w:p w:rsidR="00761A1A" w:rsidRDefault="00761A1A" w:rsidP="00761A1A">
      <w:pPr>
        <w:rPr>
          <w:rFonts w:ascii="Calibri" w:eastAsia="Calibri" w:hAnsi="Calibri"/>
          <w:b/>
          <w:szCs w:val="22"/>
        </w:rPr>
      </w:pPr>
    </w:p>
    <w:p w:rsidR="00761A1A" w:rsidRDefault="00761A1A" w:rsidP="00C92AA4">
      <w:pPr>
        <w:numPr>
          <w:ilvl w:val="0"/>
          <w:numId w:val="5"/>
        </w:num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color w:val="7030A0"/>
          <w:sz w:val="36"/>
          <w:szCs w:val="36"/>
        </w:rPr>
      </w:pPr>
      <w:r>
        <w:rPr>
          <w:rFonts w:ascii="Calibri" w:eastAsia="Calibri" w:hAnsi="Calibri"/>
          <w:color w:val="7030A0"/>
          <w:sz w:val="36"/>
          <w:szCs w:val="36"/>
        </w:rPr>
        <w:t>Policy details</w:t>
      </w:r>
    </w:p>
    <w:p w:rsidR="00761A1A" w:rsidRDefault="00761A1A" w:rsidP="00761A1A">
      <w:pPr>
        <w:tabs>
          <w:tab w:val="left" w:pos="426"/>
          <w:tab w:val="left" w:pos="567"/>
        </w:tabs>
        <w:rPr>
          <w:rFonts w:ascii="Calibri" w:eastAsia="Calibri" w:hAnsi="Calibri"/>
          <w:szCs w:val="22"/>
        </w:rPr>
      </w:pPr>
    </w:p>
    <w:p w:rsidR="00761A1A" w:rsidRDefault="00761A1A" w:rsidP="00761A1A">
      <w:pPr>
        <w:tabs>
          <w:tab w:val="left" w:pos="426"/>
          <w:tab w:val="left" w:pos="567"/>
        </w:tabs>
        <w:ind w:left="360" w:hanging="360"/>
        <w:rPr>
          <w:rFonts w:ascii="Calibri" w:eastAsia="Calibri" w:hAnsi="Calibri"/>
          <w:szCs w:val="22"/>
        </w:rPr>
      </w:pPr>
      <w:r>
        <w:rPr>
          <w:rFonts w:ascii="Calibri" w:eastAsia="Calibri" w:hAnsi="Calibri"/>
          <w:szCs w:val="22"/>
        </w:rPr>
        <w:t xml:space="preserve">5.1 </w:t>
      </w:r>
      <w:r>
        <w:rPr>
          <w:rFonts w:ascii="Calibri" w:eastAsia="Calibri" w:hAnsi="Calibri"/>
          <w:szCs w:val="22"/>
        </w:rPr>
        <w:tab/>
        <w:t xml:space="preserve">This scheme is designed to support </w:t>
      </w:r>
      <w:r w:rsidR="00F80D78">
        <w:rPr>
          <w:rFonts w:ascii="Calibri" w:eastAsia="Calibri" w:hAnsi="Calibri"/>
          <w:szCs w:val="22"/>
        </w:rPr>
        <w:t xml:space="preserve">businesses within the leisure, events sector and their supply chain </w:t>
      </w:r>
      <w:r w:rsidR="00221B95">
        <w:rPr>
          <w:rFonts w:ascii="Calibri" w:eastAsia="Calibri" w:hAnsi="Calibri"/>
          <w:szCs w:val="22"/>
        </w:rPr>
        <w:t xml:space="preserve">(inclusive of hospitality) </w:t>
      </w:r>
      <w:r>
        <w:rPr>
          <w:rFonts w:ascii="Calibri" w:eastAsia="Calibri" w:hAnsi="Calibri"/>
          <w:szCs w:val="22"/>
        </w:rPr>
        <w:t xml:space="preserve">which, while </w:t>
      </w:r>
      <w:r w:rsidR="00F80D78">
        <w:rPr>
          <w:rFonts w:ascii="Calibri" w:eastAsia="Calibri" w:hAnsi="Calibri"/>
          <w:szCs w:val="22"/>
        </w:rPr>
        <w:t xml:space="preserve">may </w:t>
      </w:r>
      <w:r>
        <w:rPr>
          <w:rFonts w:ascii="Calibri" w:eastAsia="Calibri" w:hAnsi="Calibri"/>
          <w:szCs w:val="22"/>
        </w:rPr>
        <w:t xml:space="preserve">not </w:t>
      </w:r>
      <w:r w:rsidR="00EF0C32">
        <w:rPr>
          <w:rFonts w:ascii="Calibri" w:eastAsia="Calibri" w:hAnsi="Calibri"/>
          <w:szCs w:val="22"/>
        </w:rPr>
        <w:t xml:space="preserve">have </w:t>
      </w:r>
      <w:r w:rsidR="00F80D78">
        <w:rPr>
          <w:rFonts w:ascii="Calibri" w:eastAsia="Calibri" w:hAnsi="Calibri"/>
          <w:szCs w:val="22"/>
        </w:rPr>
        <w:t>b</w:t>
      </w:r>
      <w:r w:rsidR="00EF0C32">
        <w:rPr>
          <w:rFonts w:ascii="Calibri" w:eastAsia="Calibri" w:hAnsi="Calibri"/>
          <w:szCs w:val="22"/>
        </w:rPr>
        <w:t>e</w:t>
      </w:r>
      <w:r w:rsidR="00F80D78">
        <w:rPr>
          <w:rFonts w:ascii="Calibri" w:eastAsia="Calibri" w:hAnsi="Calibri"/>
          <w:szCs w:val="22"/>
        </w:rPr>
        <w:t>e</w:t>
      </w:r>
      <w:r w:rsidR="00EF0C32">
        <w:rPr>
          <w:rFonts w:ascii="Calibri" w:eastAsia="Calibri" w:hAnsi="Calibri"/>
          <w:szCs w:val="22"/>
        </w:rPr>
        <w:t>n</w:t>
      </w:r>
      <w:r w:rsidR="00F80D78">
        <w:rPr>
          <w:rFonts w:ascii="Calibri" w:eastAsia="Calibri" w:hAnsi="Calibri"/>
          <w:szCs w:val="22"/>
        </w:rPr>
        <w:t xml:space="preserve"> </w:t>
      </w:r>
      <w:r>
        <w:rPr>
          <w:rFonts w:ascii="Calibri" w:eastAsia="Calibri" w:hAnsi="Calibri"/>
          <w:szCs w:val="22"/>
        </w:rPr>
        <w:t xml:space="preserve">legally forced to close, are severely impacted by the restrictions put in place.  </w:t>
      </w:r>
    </w:p>
    <w:p w:rsidR="00761A1A" w:rsidRDefault="00761A1A" w:rsidP="00761A1A">
      <w:pPr>
        <w:tabs>
          <w:tab w:val="left" w:pos="426"/>
          <w:tab w:val="left" w:pos="567"/>
        </w:tabs>
        <w:rPr>
          <w:rFonts w:ascii="Calibri" w:eastAsia="Calibri" w:hAnsi="Calibri"/>
          <w:szCs w:val="22"/>
        </w:rPr>
      </w:pPr>
    </w:p>
    <w:p w:rsidR="00761A1A" w:rsidRDefault="00761A1A" w:rsidP="00761A1A">
      <w:pPr>
        <w:numPr>
          <w:ilvl w:val="1"/>
          <w:numId w:val="9"/>
        </w:numPr>
        <w:tabs>
          <w:tab w:val="clear" w:pos="720"/>
          <w:tab w:val="clear" w:pos="6048"/>
          <w:tab w:val="clear" w:pos="9360"/>
          <w:tab w:val="left" w:pos="426"/>
          <w:tab w:val="left" w:pos="567"/>
        </w:tabs>
        <w:overflowPunct/>
        <w:autoSpaceDE/>
        <w:autoSpaceDN/>
        <w:adjustRightInd/>
        <w:spacing w:after="160" w:line="252" w:lineRule="auto"/>
        <w:contextualSpacing/>
        <w:textAlignment w:val="auto"/>
        <w:rPr>
          <w:rFonts w:ascii="Calibri" w:eastAsia="Calibri" w:hAnsi="Calibri"/>
          <w:szCs w:val="22"/>
        </w:rPr>
      </w:pPr>
      <w:r>
        <w:rPr>
          <w:rFonts w:ascii="Calibri" w:eastAsia="Calibri" w:hAnsi="Calibri"/>
          <w:szCs w:val="22"/>
        </w:rPr>
        <w:lastRenderedPageBreak/>
        <w:t xml:space="preserve">The government grant funding will be distributed based on eligible applications made prior to the closure of the scheme.   </w:t>
      </w:r>
    </w:p>
    <w:p w:rsidR="00761A1A" w:rsidRDefault="00761A1A" w:rsidP="00761A1A">
      <w:pPr>
        <w:tabs>
          <w:tab w:val="left" w:pos="426"/>
          <w:tab w:val="left" w:pos="567"/>
        </w:tabs>
        <w:spacing w:after="160" w:line="252" w:lineRule="auto"/>
        <w:ind w:left="360"/>
        <w:contextualSpacing/>
        <w:rPr>
          <w:rFonts w:ascii="Calibri" w:eastAsia="Calibri" w:hAnsi="Calibri"/>
          <w:szCs w:val="22"/>
        </w:rPr>
      </w:pPr>
    </w:p>
    <w:p w:rsidR="00761A1A" w:rsidRPr="00F80D78" w:rsidRDefault="00761A1A" w:rsidP="00F80D78">
      <w:pPr>
        <w:numPr>
          <w:ilvl w:val="1"/>
          <w:numId w:val="9"/>
        </w:numPr>
        <w:tabs>
          <w:tab w:val="clear" w:pos="720"/>
          <w:tab w:val="clear" w:pos="6048"/>
          <w:tab w:val="clear" w:pos="9360"/>
          <w:tab w:val="left" w:pos="426"/>
          <w:tab w:val="left" w:pos="567"/>
        </w:tabs>
        <w:overflowPunct/>
        <w:autoSpaceDE/>
        <w:autoSpaceDN/>
        <w:adjustRightInd/>
        <w:spacing w:after="160" w:line="252" w:lineRule="auto"/>
        <w:contextualSpacing/>
        <w:textAlignment w:val="auto"/>
        <w:rPr>
          <w:rFonts w:ascii="Calibri" w:eastAsia="Calibri" w:hAnsi="Calibri"/>
          <w:szCs w:val="22"/>
        </w:rPr>
      </w:pPr>
      <w:r w:rsidRPr="00F80D78">
        <w:rPr>
          <w:rFonts w:ascii="Calibri" w:eastAsia="Calibri" w:hAnsi="Calibri"/>
          <w:szCs w:val="22"/>
        </w:rPr>
        <w:t xml:space="preserve">A </w:t>
      </w:r>
      <w:r w:rsidR="000C42E3">
        <w:rPr>
          <w:rFonts w:ascii="Calibri" w:eastAsia="Calibri" w:hAnsi="Calibri"/>
          <w:szCs w:val="22"/>
        </w:rPr>
        <w:t>reduction in net profits (before tax figure)</w:t>
      </w:r>
      <w:r w:rsidRPr="00F80D78">
        <w:rPr>
          <w:rFonts w:ascii="Calibri" w:eastAsia="Calibri" w:hAnsi="Calibri"/>
          <w:szCs w:val="22"/>
        </w:rPr>
        <w:t xml:space="preserve"> is locally defined as </w:t>
      </w:r>
      <w:r w:rsidR="000C42E3">
        <w:rPr>
          <w:rFonts w:ascii="Calibri" w:eastAsia="Calibri" w:hAnsi="Calibri"/>
          <w:szCs w:val="22"/>
        </w:rPr>
        <w:t xml:space="preserve">a decrease </w:t>
      </w:r>
      <w:r w:rsidRPr="00F80D78">
        <w:rPr>
          <w:rFonts w:ascii="Calibri" w:eastAsia="Calibri" w:hAnsi="Calibri"/>
          <w:szCs w:val="22"/>
        </w:rPr>
        <w:t>of 25%</w:t>
      </w:r>
      <w:r w:rsidR="000C42E3">
        <w:rPr>
          <w:rFonts w:ascii="Calibri" w:eastAsia="Calibri" w:hAnsi="Calibri"/>
          <w:szCs w:val="22"/>
        </w:rPr>
        <w:t xml:space="preserve"> or more</w:t>
      </w:r>
      <w:r w:rsidRPr="00F80D78">
        <w:rPr>
          <w:rFonts w:ascii="Calibri" w:eastAsia="Calibri" w:hAnsi="Calibri"/>
          <w:szCs w:val="22"/>
        </w:rPr>
        <w:t xml:space="preserve">, compared to the </w:t>
      </w:r>
      <w:r w:rsidR="00F80D78">
        <w:rPr>
          <w:rFonts w:ascii="Calibri" w:eastAsia="Calibri" w:hAnsi="Calibri"/>
          <w:szCs w:val="22"/>
        </w:rPr>
        <w:t xml:space="preserve">period outlined below. </w:t>
      </w:r>
      <w:r w:rsidRPr="00F80D78">
        <w:rPr>
          <w:rFonts w:ascii="Calibri" w:eastAsia="Calibri" w:hAnsi="Calibri"/>
          <w:szCs w:val="22"/>
        </w:rPr>
        <w:t xml:space="preserve"> </w:t>
      </w:r>
    </w:p>
    <w:p w:rsidR="00761A1A" w:rsidRDefault="00761A1A" w:rsidP="00761A1A">
      <w:pPr>
        <w:rPr>
          <w:rFonts w:ascii="Calibri" w:eastAsia="Calibri" w:hAnsi="Calibri"/>
          <w:szCs w:val="22"/>
        </w:rPr>
      </w:pPr>
    </w:p>
    <w:p w:rsidR="00302442" w:rsidRPr="00302442" w:rsidRDefault="00761A1A" w:rsidP="00302442">
      <w:pPr>
        <w:pStyle w:val="ListParagraph"/>
        <w:numPr>
          <w:ilvl w:val="1"/>
          <w:numId w:val="9"/>
        </w:numPr>
      </w:pPr>
      <w:r w:rsidRPr="00F80D78">
        <w:t>The local authority will undertake proportionate pre-payment checks. In the first instance, businesses will be a</w:t>
      </w:r>
      <w:r w:rsidR="00F80D78" w:rsidRPr="00F80D78">
        <w:t xml:space="preserve">sked to supply </w:t>
      </w:r>
      <w:r w:rsidR="002642F1">
        <w:t>their last two</w:t>
      </w:r>
      <w:r w:rsidR="002642F1" w:rsidRPr="002642F1">
        <w:t xml:space="preserve"> sets of full accounts and most recent management accounts showing the projection to the end of the current trading year, whereby a 25% reduction in profit is shown for the financial year.  </w:t>
      </w:r>
      <w:bookmarkStart w:id="0" w:name="_GoBack"/>
      <w:bookmarkEnd w:id="0"/>
    </w:p>
    <w:p w:rsidR="00761A1A" w:rsidRDefault="00761A1A" w:rsidP="00761A1A">
      <w:pPr>
        <w:numPr>
          <w:ilvl w:val="1"/>
          <w:numId w:val="10"/>
        </w:numPr>
        <w:tabs>
          <w:tab w:val="clear" w:pos="720"/>
          <w:tab w:val="clear" w:pos="6048"/>
          <w:tab w:val="clear" w:pos="9360"/>
        </w:tabs>
        <w:overflowPunct/>
        <w:autoSpaceDE/>
        <w:autoSpaceDN/>
        <w:adjustRightInd/>
        <w:textAlignment w:val="auto"/>
        <w:rPr>
          <w:rFonts w:ascii="Calibri" w:eastAsia="Calibri" w:hAnsi="Calibri" w:cs="Calibri"/>
          <w:szCs w:val="22"/>
        </w:rPr>
      </w:pPr>
      <w:r>
        <w:rPr>
          <w:rFonts w:ascii="Calibri" w:eastAsia="Calibri" w:hAnsi="Calibri" w:cs="Calibri"/>
          <w:szCs w:val="22"/>
        </w:rPr>
        <w:t>Businesses must also evidence (qualitatively) how the local and national restrictions &amp; the pandemic have impacted upon their business operation</w:t>
      </w:r>
      <w:r w:rsidR="00710C69">
        <w:rPr>
          <w:rFonts w:ascii="Calibri" w:eastAsia="Calibri" w:hAnsi="Calibri" w:cs="Calibri"/>
          <w:szCs w:val="22"/>
        </w:rPr>
        <w:t xml:space="preserve"> and falling profits</w:t>
      </w:r>
      <w:r>
        <w:rPr>
          <w:rFonts w:ascii="Calibri" w:eastAsia="Calibri" w:hAnsi="Calibri" w:cs="Calibri"/>
          <w:szCs w:val="22"/>
        </w:rPr>
        <w:t>.</w:t>
      </w:r>
    </w:p>
    <w:p w:rsidR="00761A1A" w:rsidRDefault="00761A1A" w:rsidP="00761A1A">
      <w:pPr>
        <w:ind w:left="360"/>
        <w:rPr>
          <w:rFonts w:ascii="Calibri" w:eastAsia="Calibri" w:hAnsi="Calibri" w:cs="Calibri"/>
          <w:szCs w:val="22"/>
        </w:rPr>
      </w:pPr>
    </w:p>
    <w:p w:rsidR="00761A1A" w:rsidRDefault="00761A1A" w:rsidP="00761A1A">
      <w:pPr>
        <w:numPr>
          <w:ilvl w:val="1"/>
          <w:numId w:val="10"/>
        </w:numPr>
        <w:tabs>
          <w:tab w:val="clear" w:pos="720"/>
          <w:tab w:val="clear" w:pos="6048"/>
          <w:tab w:val="clear" w:pos="9360"/>
          <w:tab w:val="left" w:pos="426"/>
          <w:tab w:val="left" w:pos="567"/>
        </w:tabs>
        <w:overflowPunct/>
        <w:autoSpaceDE/>
        <w:autoSpaceDN/>
        <w:adjustRightInd/>
        <w:spacing w:after="160" w:line="252" w:lineRule="auto"/>
        <w:contextualSpacing/>
        <w:textAlignment w:val="auto"/>
        <w:rPr>
          <w:rFonts w:ascii="Calibri" w:eastAsia="Calibri" w:hAnsi="Calibri"/>
          <w:szCs w:val="22"/>
        </w:rPr>
      </w:pPr>
      <w:r>
        <w:rPr>
          <w:rFonts w:ascii="Calibri" w:eastAsia="Calibri" w:hAnsi="Calibri"/>
          <w:szCs w:val="22"/>
        </w:rPr>
        <w:t>The grant will be a one off £</w:t>
      </w:r>
      <w:r w:rsidR="0025192A">
        <w:rPr>
          <w:rFonts w:ascii="Calibri" w:eastAsia="Calibri" w:hAnsi="Calibri"/>
          <w:szCs w:val="22"/>
        </w:rPr>
        <w:t>11,471.44</w:t>
      </w:r>
      <w:r>
        <w:rPr>
          <w:rFonts w:ascii="Calibri" w:eastAsia="Calibri" w:hAnsi="Calibri"/>
          <w:szCs w:val="22"/>
        </w:rPr>
        <w:t xml:space="preserve"> grant per eligible micro or small business and not per property.</w:t>
      </w:r>
    </w:p>
    <w:p w:rsidR="00761A1A" w:rsidRDefault="00761A1A" w:rsidP="00761A1A">
      <w:pPr>
        <w:tabs>
          <w:tab w:val="left" w:pos="426"/>
          <w:tab w:val="left" w:pos="567"/>
        </w:tabs>
        <w:ind w:left="360"/>
        <w:contextualSpacing/>
        <w:rPr>
          <w:rFonts w:ascii="Calibri" w:eastAsia="Calibri" w:hAnsi="Calibri"/>
          <w:szCs w:val="22"/>
        </w:rPr>
      </w:pPr>
    </w:p>
    <w:p w:rsidR="00761A1A" w:rsidRDefault="00761A1A" w:rsidP="00761A1A">
      <w:pPr>
        <w:numPr>
          <w:ilvl w:val="1"/>
          <w:numId w:val="10"/>
        </w:numPr>
        <w:tabs>
          <w:tab w:val="clear" w:pos="720"/>
          <w:tab w:val="clear" w:pos="6048"/>
          <w:tab w:val="clear" w:pos="9360"/>
          <w:tab w:val="left" w:pos="426"/>
          <w:tab w:val="left" w:pos="567"/>
        </w:tabs>
        <w:overflowPunct/>
        <w:autoSpaceDE/>
        <w:autoSpaceDN/>
        <w:adjustRightInd/>
        <w:spacing w:after="160" w:line="252" w:lineRule="auto"/>
        <w:contextualSpacing/>
        <w:textAlignment w:val="auto"/>
        <w:rPr>
          <w:rFonts w:ascii="Calibri" w:eastAsia="Calibri" w:hAnsi="Calibri"/>
          <w:szCs w:val="22"/>
        </w:rPr>
      </w:pPr>
      <w:r>
        <w:rPr>
          <w:rFonts w:ascii="Calibri" w:eastAsia="Calibri" w:hAnsi="Calibri"/>
          <w:szCs w:val="22"/>
        </w:rPr>
        <w:t xml:space="preserve">The grant must go towards the business directly and not be used as a wage supplement. </w:t>
      </w:r>
    </w:p>
    <w:p w:rsidR="00761A1A" w:rsidRDefault="00761A1A" w:rsidP="00761A1A">
      <w:pPr>
        <w:tabs>
          <w:tab w:val="left" w:pos="426"/>
          <w:tab w:val="left" w:pos="567"/>
        </w:tabs>
        <w:rPr>
          <w:rFonts w:ascii="Calibri" w:eastAsia="Calibri" w:hAnsi="Calibri" w:cs="Calibri"/>
          <w:szCs w:val="22"/>
        </w:rPr>
      </w:pPr>
    </w:p>
    <w:p w:rsidR="00761A1A" w:rsidRDefault="00761A1A" w:rsidP="00761A1A">
      <w:pPr>
        <w:numPr>
          <w:ilvl w:val="1"/>
          <w:numId w:val="10"/>
        </w:numPr>
        <w:tabs>
          <w:tab w:val="clear" w:pos="720"/>
          <w:tab w:val="clear" w:pos="6048"/>
          <w:tab w:val="clear" w:pos="9360"/>
        </w:tabs>
        <w:overflowPunct/>
        <w:autoSpaceDE/>
        <w:autoSpaceDN/>
        <w:adjustRightInd/>
        <w:spacing w:after="160" w:line="252" w:lineRule="auto"/>
        <w:contextualSpacing/>
        <w:textAlignment w:val="auto"/>
        <w:rPr>
          <w:rFonts w:ascii="Calibri" w:eastAsia="Calibri" w:hAnsi="Calibri"/>
          <w:szCs w:val="22"/>
        </w:rPr>
      </w:pPr>
      <w:r>
        <w:rPr>
          <w:rFonts w:ascii="Calibri" w:eastAsia="Calibri" w:hAnsi="Calibri"/>
          <w:szCs w:val="22"/>
        </w:rPr>
        <w:t>An application form is required from the director or other authorised signatory for the business and should include evidence as requested.</w:t>
      </w:r>
    </w:p>
    <w:p w:rsidR="00761A1A" w:rsidRDefault="00761A1A" w:rsidP="00761A1A">
      <w:pPr>
        <w:pStyle w:val="ListParagraph"/>
        <w:numPr>
          <w:ilvl w:val="1"/>
          <w:numId w:val="10"/>
        </w:numPr>
        <w:spacing w:after="0" w:line="240" w:lineRule="auto"/>
        <w:rPr>
          <w:rFonts w:cs="Calibri"/>
        </w:rPr>
      </w:pPr>
      <w:r>
        <w:t xml:space="preserve"> </w:t>
      </w:r>
      <w:r>
        <w:rPr>
          <w:rFonts w:cs="Calibri"/>
        </w:rPr>
        <w:t xml:space="preserve">Directors/owners of a business applying for the grant will need to declare any other business which they have significant control of and/or a majority shareholder within and whether those have had previous support. </w:t>
      </w:r>
    </w:p>
    <w:p w:rsidR="00761A1A" w:rsidRDefault="00761A1A" w:rsidP="00761A1A">
      <w:pPr>
        <w:pStyle w:val="ListParagraph"/>
        <w:spacing w:after="0" w:line="240" w:lineRule="auto"/>
        <w:ind w:left="0"/>
        <w:rPr>
          <w:rFonts w:cs="Calibri"/>
        </w:rPr>
      </w:pPr>
    </w:p>
    <w:p w:rsidR="00761A1A" w:rsidRDefault="002642F1" w:rsidP="00761A1A">
      <w:pPr>
        <w:pStyle w:val="ListParagraph"/>
        <w:spacing w:after="0" w:line="240" w:lineRule="auto"/>
        <w:ind w:hanging="720"/>
        <w:rPr>
          <w:rFonts w:cs="Calibri"/>
        </w:rPr>
      </w:pPr>
      <w:r>
        <w:rPr>
          <w:rFonts w:cs="Calibri"/>
        </w:rPr>
        <w:t>5.10</w:t>
      </w:r>
      <w:r w:rsidR="00761A1A">
        <w:rPr>
          <w:rFonts w:cs="Calibri"/>
        </w:rPr>
        <w:tab/>
        <w:t>A business must also outline what other government support they have received (e.g. Small Business Grant, Extended Retail Grant, Self-Employment Income Support Scheme, Bounce Back Loan, Local Restrictions Support Grant</w:t>
      </w:r>
      <w:r w:rsidR="00F80D78">
        <w:rPr>
          <w:rFonts w:cs="Calibri"/>
        </w:rPr>
        <w:t>, Restart Grant, previous Additional Restrictions Grant rounds</w:t>
      </w:r>
      <w:r w:rsidR="00761A1A">
        <w:rPr>
          <w:rFonts w:cs="Calibri"/>
        </w:rPr>
        <w:t xml:space="preserve"> etc.), which shall be considered within the decision. </w:t>
      </w:r>
    </w:p>
    <w:p w:rsidR="00761A1A" w:rsidRDefault="00761A1A" w:rsidP="00761A1A">
      <w:pPr>
        <w:rPr>
          <w:rFonts w:ascii="Calibri" w:eastAsia="Calibri" w:hAnsi="Calibri"/>
          <w:szCs w:val="22"/>
        </w:rPr>
      </w:pPr>
    </w:p>
    <w:p w:rsidR="00761A1A" w:rsidRDefault="002642F1" w:rsidP="00761A1A">
      <w:pPr>
        <w:spacing w:after="160" w:line="252" w:lineRule="auto"/>
        <w:contextualSpacing/>
        <w:rPr>
          <w:rFonts w:ascii="Calibri" w:eastAsia="Calibri" w:hAnsi="Calibri"/>
          <w:szCs w:val="22"/>
        </w:rPr>
      </w:pPr>
      <w:r>
        <w:rPr>
          <w:rFonts w:ascii="Calibri" w:eastAsia="Calibri" w:hAnsi="Calibri"/>
          <w:szCs w:val="22"/>
        </w:rPr>
        <w:t>5.11</w:t>
      </w:r>
      <w:r w:rsidR="00761A1A">
        <w:rPr>
          <w:rFonts w:ascii="Calibri" w:eastAsia="Calibri" w:hAnsi="Calibri"/>
          <w:szCs w:val="22"/>
        </w:rPr>
        <w:t xml:space="preserve"> Applicants that do not provide the evidence as requested with their application will not be eligible for payment.</w:t>
      </w:r>
    </w:p>
    <w:p w:rsidR="00761A1A" w:rsidRDefault="00761A1A" w:rsidP="00761A1A">
      <w:pPr>
        <w:rPr>
          <w:rFonts w:ascii="Calibri" w:eastAsia="Calibri" w:hAnsi="Calibri"/>
          <w:szCs w:val="22"/>
        </w:rPr>
      </w:pPr>
    </w:p>
    <w:p w:rsidR="00761A1A" w:rsidRDefault="002642F1" w:rsidP="00761A1A">
      <w:pPr>
        <w:tabs>
          <w:tab w:val="left" w:pos="0"/>
        </w:tabs>
        <w:rPr>
          <w:rFonts w:ascii="Calibri" w:eastAsia="Calibri" w:hAnsi="Calibri"/>
          <w:szCs w:val="22"/>
        </w:rPr>
      </w:pPr>
      <w:r>
        <w:rPr>
          <w:rFonts w:ascii="Calibri" w:eastAsia="Calibri" w:hAnsi="Calibri"/>
          <w:szCs w:val="22"/>
        </w:rPr>
        <w:t>5.12</w:t>
      </w:r>
      <w:r w:rsidR="00761A1A">
        <w:rPr>
          <w:rFonts w:ascii="Calibri" w:eastAsia="Calibri" w:hAnsi="Calibri"/>
          <w:szCs w:val="22"/>
        </w:rPr>
        <w:t xml:space="preserve"> The business must confirm that in accepting the grant payment they are in compliance with the state aid rules.</w:t>
      </w:r>
    </w:p>
    <w:p w:rsidR="00761A1A" w:rsidRDefault="00761A1A" w:rsidP="00761A1A">
      <w:pPr>
        <w:rPr>
          <w:rFonts w:ascii="Calibri" w:eastAsia="Calibri" w:hAnsi="Calibri"/>
          <w:szCs w:val="22"/>
        </w:rPr>
      </w:pPr>
    </w:p>
    <w:p w:rsidR="00761A1A" w:rsidRDefault="002642F1" w:rsidP="00761A1A">
      <w:pPr>
        <w:tabs>
          <w:tab w:val="left" w:pos="567"/>
        </w:tabs>
        <w:rPr>
          <w:rFonts w:ascii="Calibri" w:eastAsia="Calibri" w:hAnsi="Calibri"/>
          <w:szCs w:val="22"/>
        </w:rPr>
      </w:pPr>
      <w:r>
        <w:rPr>
          <w:rFonts w:ascii="Calibri" w:eastAsia="Calibri" w:hAnsi="Calibri"/>
          <w:szCs w:val="22"/>
        </w:rPr>
        <w:t>5.13</w:t>
      </w:r>
      <w:r w:rsidR="00761A1A">
        <w:rPr>
          <w:rFonts w:ascii="Calibri" w:eastAsia="Calibri" w:hAnsi="Calibri"/>
          <w:szCs w:val="22"/>
        </w:rPr>
        <w:t xml:space="preserve"> The application will be considered by delegated officers within the economic development team</w:t>
      </w:r>
    </w:p>
    <w:p w:rsidR="00761A1A" w:rsidRDefault="00761A1A" w:rsidP="00761A1A">
      <w:pPr>
        <w:rPr>
          <w:rFonts w:ascii="Calibri" w:eastAsia="Calibri" w:hAnsi="Calibri"/>
          <w:szCs w:val="22"/>
        </w:rPr>
      </w:pPr>
    </w:p>
    <w:p w:rsidR="00761A1A" w:rsidRDefault="002642F1" w:rsidP="00761A1A">
      <w:pPr>
        <w:rPr>
          <w:rFonts w:ascii="Calibri" w:eastAsia="Calibri" w:hAnsi="Calibri"/>
          <w:szCs w:val="22"/>
        </w:rPr>
      </w:pPr>
      <w:r>
        <w:rPr>
          <w:rFonts w:ascii="Calibri" w:eastAsia="Calibri" w:hAnsi="Calibri"/>
          <w:szCs w:val="22"/>
        </w:rPr>
        <w:t>5.14</w:t>
      </w:r>
      <w:r w:rsidR="00761A1A">
        <w:rPr>
          <w:rFonts w:ascii="Calibri" w:eastAsia="Calibri" w:hAnsi="Calibri"/>
          <w:szCs w:val="22"/>
        </w:rPr>
        <w:t xml:space="preserve"> Payments will be made by B</w:t>
      </w:r>
      <w:r w:rsidR="003F0800">
        <w:rPr>
          <w:rFonts w:ascii="Calibri" w:eastAsia="Calibri" w:hAnsi="Calibri"/>
          <w:szCs w:val="22"/>
        </w:rPr>
        <w:t xml:space="preserve">ACS into an account used by the </w:t>
      </w:r>
      <w:r w:rsidR="00761A1A">
        <w:rPr>
          <w:rFonts w:ascii="Calibri" w:eastAsia="Calibri" w:hAnsi="Calibri"/>
          <w:szCs w:val="22"/>
        </w:rPr>
        <w:t>business.</w:t>
      </w:r>
    </w:p>
    <w:p w:rsidR="00761A1A" w:rsidRDefault="00761A1A" w:rsidP="00761A1A">
      <w:pPr>
        <w:rPr>
          <w:rFonts w:ascii="Calibri" w:eastAsia="Calibri" w:hAnsi="Calibri"/>
          <w:szCs w:val="22"/>
        </w:rPr>
      </w:pPr>
    </w:p>
    <w:p w:rsidR="00761A1A" w:rsidRDefault="002642F1" w:rsidP="00761A1A">
      <w:pPr>
        <w:rPr>
          <w:rFonts w:ascii="Calibri" w:eastAsia="Calibri" w:hAnsi="Calibri"/>
          <w:szCs w:val="22"/>
        </w:rPr>
      </w:pPr>
      <w:r>
        <w:rPr>
          <w:rFonts w:ascii="Calibri" w:eastAsia="Calibri" w:hAnsi="Calibri"/>
          <w:szCs w:val="22"/>
        </w:rPr>
        <w:t>5.15</w:t>
      </w:r>
      <w:r w:rsidR="00761A1A">
        <w:rPr>
          <w:rFonts w:ascii="Calibri" w:eastAsia="Calibri" w:hAnsi="Calibri"/>
          <w:szCs w:val="22"/>
        </w:rPr>
        <w:t xml:space="preserve"> The grant wi</w:t>
      </w:r>
      <w:r w:rsidR="00CD1533">
        <w:rPr>
          <w:rFonts w:ascii="Calibri" w:eastAsia="Calibri" w:hAnsi="Calibri"/>
          <w:szCs w:val="22"/>
        </w:rPr>
        <w:t xml:space="preserve">ll not need to be repaid. </w:t>
      </w:r>
      <w:r w:rsidR="00761A1A">
        <w:rPr>
          <w:rFonts w:ascii="Calibri" w:eastAsia="Calibri" w:hAnsi="Calibri"/>
          <w:szCs w:val="22"/>
        </w:rPr>
        <w:t xml:space="preserve">However the government will not accept deliberate manipulation and fraud and any business caught falsifying their records to gain grant money will face prosecution and any funding issued will be subject to claw back, as </w:t>
      </w:r>
      <w:proofErr w:type="gramStart"/>
      <w:r w:rsidR="00761A1A">
        <w:rPr>
          <w:rFonts w:ascii="Calibri" w:eastAsia="Calibri" w:hAnsi="Calibri"/>
          <w:szCs w:val="22"/>
        </w:rPr>
        <w:t>may</w:t>
      </w:r>
      <w:proofErr w:type="gramEnd"/>
      <w:r w:rsidR="00761A1A">
        <w:rPr>
          <w:rFonts w:ascii="Calibri" w:eastAsia="Calibri" w:hAnsi="Calibri"/>
          <w:szCs w:val="22"/>
        </w:rPr>
        <w:t xml:space="preserve"> any grants paid in error.</w:t>
      </w:r>
    </w:p>
    <w:p w:rsidR="00761A1A" w:rsidRDefault="00761A1A" w:rsidP="00761A1A">
      <w:pPr>
        <w:rPr>
          <w:rFonts w:ascii="Calibri" w:eastAsia="Calibri" w:hAnsi="Calibri"/>
          <w:szCs w:val="22"/>
        </w:rPr>
      </w:pPr>
    </w:p>
    <w:p w:rsidR="00761A1A" w:rsidRDefault="002642F1" w:rsidP="00761A1A">
      <w:pPr>
        <w:rPr>
          <w:rFonts w:ascii="Calibri" w:eastAsia="Calibri" w:hAnsi="Calibri" w:cs="Calibri"/>
          <w:szCs w:val="22"/>
        </w:rPr>
      </w:pPr>
      <w:r>
        <w:rPr>
          <w:rFonts w:ascii="Calibri" w:eastAsia="Calibri" w:hAnsi="Calibri"/>
          <w:szCs w:val="22"/>
        </w:rPr>
        <w:t>5.16</w:t>
      </w:r>
      <w:r w:rsidR="00761A1A">
        <w:rPr>
          <w:rFonts w:ascii="Calibri" w:eastAsia="Calibri" w:hAnsi="Calibri"/>
          <w:szCs w:val="22"/>
        </w:rPr>
        <w:t xml:space="preserve"> </w:t>
      </w:r>
      <w:r w:rsidR="00761A1A">
        <w:rPr>
          <w:rFonts w:ascii="Calibri" w:eastAsia="Calibri" w:hAnsi="Calibri" w:cs="Calibri"/>
          <w:szCs w:val="22"/>
        </w:rPr>
        <w:t>If changes were to be made following the Additional Restrictions Grant review by government, such would be reflected in an amendment to our scheme.</w:t>
      </w:r>
    </w:p>
    <w:p w:rsidR="008F6ECF" w:rsidRDefault="008F6ECF" w:rsidP="00761A1A">
      <w:pPr>
        <w:rPr>
          <w:rFonts w:ascii="Calibri" w:eastAsia="Calibri" w:hAnsi="Calibri" w:cs="Calibri"/>
          <w:szCs w:val="22"/>
        </w:rPr>
      </w:pPr>
    </w:p>
    <w:p w:rsidR="008F6ECF" w:rsidRDefault="002642F1" w:rsidP="00761A1A">
      <w:pPr>
        <w:rPr>
          <w:rFonts w:ascii="Calibri" w:eastAsia="Calibri" w:hAnsi="Calibri"/>
          <w:szCs w:val="22"/>
        </w:rPr>
      </w:pPr>
      <w:r>
        <w:rPr>
          <w:rFonts w:ascii="Calibri" w:eastAsia="Calibri" w:hAnsi="Calibri" w:cs="Calibri"/>
          <w:szCs w:val="22"/>
        </w:rPr>
        <w:t>5.17</w:t>
      </w:r>
      <w:r w:rsidR="008F6ECF">
        <w:rPr>
          <w:rFonts w:ascii="Calibri" w:eastAsia="Calibri" w:hAnsi="Calibri" w:cs="Calibri"/>
          <w:szCs w:val="22"/>
        </w:rPr>
        <w:t xml:space="preserve"> The funding pot is limited and the scheme shall operate on a first come, first serve basis for successful applicants that meet the eligibility criteria. The scheme shall close for applications if the amount of applications received outweighs the amount of funding available. </w:t>
      </w:r>
    </w:p>
    <w:p w:rsidR="00761A1A" w:rsidRDefault="00761A1A" w:rsidP="00761A1A">
      <w:pPr>
        <w:rPr>
          <w:rFonts w:ascii="Calibri" w:eastAsia="Calibri" w:hAnsi="Calibri" w:cs="Calibri"/>
          <w:szCs w:val="22"/>
        </w:rPr>
      </w:pPr>
    </w:p>
    <w:p w:rsidR="00761A1A" w:rsidRPr="00D85D48" w:rsidRDefault="00761A1A" w:rsidP="00761A1A">
      <w:pPr>
        <w:rPr>
          <w:rFonts w:cs="Arial"/>
          <w:b/>
          <w:bCs/>
          <w:szCs w:val="22"/>
        </w:rPr>
      </w:pPr>
    </w:p>
    <w:p w:rsidR="001A50CA" w:rsidRDefault="001A50CA"/>
    <w:sectPr w:rsidR="001A50CA">
      <w:footerReference w:type="default" r:id="rId9"/>
      <w:pgSz w:w="11909" w:h="16834" w:code="9"/>
      <w:pgMar w:top="576" w:right="1296" w:bottom="1728" w:left="1296" w:header="706"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FF8" w:rsidRDefault="00CD1533">
      <w:r>
        <w:separator/>
      </w:r>
    </w:p>
  </w:endnote>
  <w:endnote w:type="continuationSeparator" w:id="0">
    <w:p w:rsidR="000A4FF8" w:rsidRDefault="00CD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CC0" w:rsidRDefault="00761A1A">
    <w:pPr>
      <w:pStyle w:val="Footer"/>
      <w:rPr>
        <w:sz w:val="16"/>
      </w:rPr>
    </w:pPr>
    <w:r>
      <w:rPr>
        <w:sz w:val="16"/>
      </w:rPr>
      <w:t>Has/report2001/2002/exec-</w:t>
    </w:r>
    <w:proofErr w:type="spellStart"/>
    <w:r>
      <w:rPr>
        <w:sz w:val="16"/>
      </w:rPr>
      <w:t>portfolioholderdecision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FF8" w:rsidRDefault="00CD1533">
      <w:r>
        <w:separator/>
      </w:r>
    </w:p>
  </w:footnote>
  <w:footnote w:type="continuationSeparator" w:id="0">
    <w:p w:rsidR="000A4FF8" w:rsidRDefault="00CD1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24EBB"/>
    <w:multiLevelType w:val="multilevel"/>
    <w:tmpl w:val="4090434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B4748DB"/>
    <w:multiLevelType w:val="multilevel"/>
    <w:tmpl w:val="61183F10"/>
    <w:lvl w:ilvl="0">
      <w:start w:val="5"/>
      <w:numFmt w:val="decimal"/>
      <w:lvlText w:val="%1"/>
      <w:lvlJc w:val="left"/>
      <w:pPr>
        <w:ind w:left="360" w:hanging="360"/>
      </w:pPr>
      <w:rPr>
        <w:rFonts w:cs="Times New Roman"/>
      </w:rPr>
    </w:lvl>
    <w:lvl w:ilvl="1">
      <w:start w:val="5"/>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 w15:restartNumberingAfterBreak="0">
    <w:nsid w:val="0B543F3A"/>
    <w:multiLevelType w:val="hybridMultilevel"/>
    <w:tmpl w:val="018A64E6"/>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5C3B4C"/>
    <w:multiLevelType w:val="hybridMultilevel"/>
    <w:tmpl w:val="FAC64AD6"/>
    <w:lvl w:ilvl="0" w:tplc="B0C055B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D642C6"/>
    <w:multiLevelType w:val="hybridMultilevel"/>
    <w:tmpl w:val="B15EF2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535BAB"/>
    <w:multiLevelType w:val="multilevel"/>
    <w:tmpl w:val="D15EBCBC"/>
    <w:lvl w:ilvl="0">
      <w:start w:val="1"/>
      <w:numFmt w:val="decimal"/>
      <w:lvlText w:val="%1"/>
      <w:lvlJc w:val="left"/>
      <w:pPr>
        <w:ind w:left="360" w:hanging="360"/>
      </w:pPr>
      <w:rPr>
        <w:rFonts w:ascii="Arial" w:hAnsi="Arial" w:cs="Times New Roman" w:hint="default"/>
      </w:rPr>
    </w:lvl>
    <w:lvl w:ilvl="1">
      <w:start w:val="5"/>
      <w:numFmt w:val="decimal"/>
      <w:lvlText w:val="%1.%2"/>
      <w:lvlJc w:val="left"/>
      <w:pPr>
        <w:ind w:left="360" w:hanging="360"/>
      </w:pPr>
      <w:rPr>
        <w:rFonts w:ascii="Arial" w:hAnsi="Arial" w:cs="Times New Roman" w:hint="default"/>
      </w:rPr>
    </w:lvl>
    <w:lvl w:ilvl="2">
      <w:start w:val="1"/>
      <w:numFmt w:val="decimal"/>
      <w:lvlText w:val="%1.%2.%3"/>
      <w:lvlJc w:val="left"/>
      <w:pPr>
        <w:ind w:left="720" w:hanging="720"/>
      </w:pPr>
      <w:rPr>
        <w:rFonts w:ascii="Arial" w:hAnsi="Arial" w:cs="Times New Roman" w:hint="default"/>
      </w:rPr>
    </w:lvl>
    <w:lvl w:ilvl="3">
      <w:start w:val="1"/>
      <w:numFmt w:val="decimal"/>
      <w:lvlText w:val="%1.%2.%3.%4"/>
      <w:lvlJc w:val="left"/>
      <w:pPr>
        <w:ind w:left="720" w:hanging="720"/>
      </w:pPr>
      <w:rPr>
        <w:rFonts w:ascii="Arial" w:hAnsi="Arial" w:cs="Times New Roman" w:hint="default"/>
      </w:rPr>
    </w:lvl>
    <w:lvl w:ilvl="4">
      <w:start w:val="1"/>
      <w:numFmt w:val="decimal"/>
      <w:lvlText w:val="%1.%2.%3.%4.%5"/>
      <w:lvlJc w:val="left"/>
      <w:pPr>
        <w:ind w:left="1080" w:hanging="1080"/>
      </w:pPr>
      <w:rPr>
        <w:rFonts w:ascii="Arial" w:hAnsi="Arial" w:cs="Times New Roman" w:hint="default"/>
      </w:rPr>
    </w:lvl>
    <w:lvl w:ilvl="5">
      <w:start w:val="1"/>
      <w:numFmt w:val="decimal"/>
      <w:lvlText w:val="%1.%2.%3.%4.%5.%6"/>
      <w:lvlJc w:val="left"/>
      <w:pPr>
        <w:ind w:left="1080" w:hanging="1080"/>
      </w:pPr>
      <w:rPr>
        <w:rFonts w:ascii="Arial" w:hAnsi="Arial" w:cs="Times New Roman" w:hint="default"/>
      </w:rPr>
    </w:lvl>
    <w:lvl w:ilvl="6">
      <w:start w:val="1"/>
      <w:numFmt w:val="decimal"/>
      <w:lvlText w:val="%1.%2.%3.%4.%5.%6.%7"/>
      <w:lvlJc w:val="left"/>
      <w:pPr>
        <w:ind w:left="1440" w:hanging="1440"/>
      </w:pPr>
      <w:rPr>
        <w:rFonts w:ascii="Arial" w:hAnsi="Arial" w:cs="Times New Roman" w:hint="default"/>
      </w:rPr>
    </w:lvl>
    <w:lvl w:ilvl="7">
      <w:start w:val="1"/>
      <w:numFmt w:val="decimal"/>
      <w:lvlText w:val="%1.%2.%3.%4.%5.%6.%7.%8"/>
      <w:lvlJc w:val="left"/>
      <w:pPr>
        <w:ind w:left="1440" w:hanging="1440"/>
      </w:pPr>
      <w:rPr>
        <w:rFonts w:ascii="Arial" w:hAnsi="Arial" w:cs="Times New Roman" w:hint="default"/>
      </w:rPr>
    </w:lvl>
    <w:lvl w:ilvl="8">
      <w:start w:val="1"/>
      <w:numFmt w:val="decimal"/>
      <w:lvlText w:val="%1.%2.%3.%4.%5.%6.%7.%8.%9"/>
      <w:lvlJc w:val="left"/>
      <w:pPr>
        <w:ind w:left="1440" w:hanging="1440"/>
      </w:pPr>
      <w:rPr>
        <w:rFonts w:ascii="Arial" w:hAnsi="Arial" w:cs="Times New Roman" w:hint="default"/>
      </w:rPr>
    </w:lvl>
  </w:abstractNum>
  <w:abstractNum w:abstractNumId="6" w15:restartNumberingAfterBreak="0">
    <w:nsid w:val="16A85E08"/>
    <w:multiLevelType w:val="multilevel"/>
    <w:tmpl w:val="C6A89D14"/>
    <w:lvl w:ilvl="0">
      <w:start w:val="3"/>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74852D3"/>
    <w:multiLevelType w:val="multilevel"/>
    <w:tmpl w:val="4E14E5D6"/>
    <w:lvl w:ilvl="0">
      <w:start w:val="3"/>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8" w15:restartNumberingAfterBreak="0">
    <w:nsid w:val="1D0D2147"/>
    <w:multiLevelType w:val="hybridMultilevel"/>
    <w:tmpl w:val="0D8640B4"/>
    <w:lvl w:ilvl="0" w:tplc="7BA864D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434DF2"/>
    <w:multiLevelType w:val="hybridMultilevel"/>
    <w:tmpl w:val="8286C27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F7955E7"/>
    <w:multiLevelType w:val="hybridMultilevel"/>
    <w:tmpl w:val="97DA33CE"/>
    <w:lvl w:ilvl="0" w:tplc="1FA6A01C">
      <w:start w:val="3"/>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044558"/>
    <w:multiLevelType w:val="hybridMultilevel"/>
    <w:tmpl w:val="4B9297B6"/>
    <w:lvl w:ilvl="0" w:tplc="92B478BC">
      <w:start w:val="3"/>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28C0AB8"/>
    <w:multiLevelType w:val="hybridMultilevel"/>
    <w:tmpl w:val="1768662C"/>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3" w15:restartNumberingAfterBreak="0">
    <w:nsid w:val="54127CBF"/>
    <w:multiLevelType w:val="multilevel"/>
    <w:tmpl w:val="DED638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6A4E41"/>
    <w:multiLevelType w:val="hybridMultilevel"/>
    <w:tmpl w:val="840A01E2"/>
    <w:lvl w:ilvl="0" w:tplc="CDF6E6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693714C"/>
    <w:multiLevelType w:val="multilevel"/>
    <w:tmpl w:val="6C22BED2"/>
    <w:lvl w:ilvl="0">
      <w:start w:val="3"/>
      <w:numFmt w:val="decimal"/>
      <w:lvlText w:val="%1"/>
      <w:lvlJc w:val="left"/>
      <w:pPr>
        <w:ind w:left="390" w:hanging="390"/>
      </w:pPr>
    </w:lvl>
    <w:lvl w:ilvl="1">
      <w:start w:val="10"/>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67E74C99"/>
    <w:multiLevelType w:val="multilevel"/>
    <w:tmpl w:val="D9400046"/>
    <w:lvl w:ilvl="0">
      <w:start w:val="1"/>
      <w:numFmt w:val="decimal"/>
      <w:lvlText w:val="%1"/>
      <w:lvlJc w:val="left"/>
      <w:pPr>
        <w:ind w:left="360" w:hanging="360"/>
      </w:pPr>
      <w:rPr>
        <w:rFonts w:ascii="Arial" w:hAnsi="Arial" w:cs="Times New Roman" w:hint="default"/>
      </w:rPr>
    </w:lvl>
    <w:lvl w:ilvl="1">
      <w:start w:val="5"/>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Arial" w:hAnsi="Arial" w:cs="Times New Roman" w:hint="default"/>
      </w:rPr>
    </w:lvl>
    <w:lvl w:ilvl="3">
      <w:start w:val="1"/>
      <w:numFmt w:val="decimal"/>
      <w:lvlText w:val="%1.%2.%3.%4"/>
      <w:lvlJc w:val="left"/>
      <w:pPr>
        <w:ind w:left="720" w:hanging="720"/>
      </w:pPr>
      <w:rPr>
        <w:rFonts w:ascii="Arial" w:hAnsi="Arial" w:cs="Times New Roman" w:hint="default"/>
      </w:rPr>
    </w:lvl>
    <w:lvl w:ilvl="4">
      <w:start w:val="1"/>
      <w:numFmt w:val="decimal"/>
      <w:lvlText w:val="%1.%2.%3.%4.%5"/>
      <w:lvlJc w:val="left"/>
      <w:pPr>
        <w:ind w:left="1080" w:hanging="1080"/>
      </w:pPr>
      <w:rPr>
        <w:rFonts w:ascii="Arial" w:hAnsi="Arial" w:cs="Times New Roman" w:hint="default"/>
      </w:rPr>
    </w:lvl>
    <w:lvl w:ilvl="5">
      <w:start w:val="1"/>
      <w:numFmt w:val="decimal"/>
      <w:lvlText w:val="%1.%2.%3.%4.%5.%6"/>
      <w:lvlJc w:val="left"/>
      <w:pPr>
        <w:ind w:left="1080" w:hanging="1080"/>
      </w:pPr>
      <w:rPr>
        <w:rFonts w:ascii="Arial" w:hAnsi="Arial" w:cs="Times New Roman" w:hint="default"/>
      </w:rPr>
    </w:lvl>
    <w:lvl w:ilvl="6">
      <w:start w:val="1"/>
      <w:numFmt w:val="decimal"/>
      <w:lvlText w:val="%1.%2.%3.%4.%5.%6.%7"/>
      <w:lvlJc w:val="left"/>
      <w:pPr>
        <w:ind w:left="1440" w:hanging="1440"/>
      </w:pPr>
      <w:rPr>
        <w:rFonts w:ascii="Arial" w:hAnsi="Arial" w:cs="Times New Roman" w:hint="default"/>
      </w:rPr>
    </w:lvl>
    <w:lvl w:ilvl="7">
      <w:start w:val="1"/>
      <w:numFmt w:val="decimal"/>
      <w:lvlText w:val="%1.%2.%3.%4.%5.%6.%7.%8"/>
      <w:lvlJc w:val="left"/>
      <w:pPr>
        <w:ind w:left="1440" w:hanging="1440"/>
      </w:pPr>
      <w:rPr>
        <w:rFonts w:ascii="Arial" w:hAnsi="Arial" w:cs="Times New Roman" w:hint="default"/>
      </w:rPr>
    </w:lvl>
    <w:lvl w:ilvl="8">
      <w:start w:val="1"/>
      <w:numFmt w:val="decimal"/>
      <w:lvlText w:val="%1.%2.%3.%4.%5.%6.%7.%8.%9"/>
      <w:lvlJc w:val="left"/>
      <w:pPr>
        <w:ind w:left="1440" w:hanging="1440"/>
      </w:pPr>
      <w:rPr>
        <w:rFonts w:ascii="Arial" w:hAnsi="Arial" w:cs="Times New Roman" w:hint="default"/>
      </w:rPr>
    </w:lvl>
  </w:abstractNum>
  <w:abstractNum w:abstractNumId="17" w15:restartNumberingAfterBreak="0">
    <w:nsid w:val="6F711482"/>
    <w:multiLevelType w:val="multilevel"/>
    <w:tmpl w:val="E1BC8EEE"/>
    <w:lvl w:ilvl="0">
      <w:start w:val="1"/>
      <w:numFmt w:val="decimal"/>
      <w:lvlText w:val="%1."/>
      <w:lvlJc w:val="left"/>
      <w:pPr>
        <w:ind w:left="360" w:hanging="360"/>
      </w:pPr>
    </w:lvl>
    <w:lvl w:ilvl="1">
      <w:start w:val="1"/>
      <w:numFmt w:val="bullet"/>
      <w:lvlText w:val=""/>
      <w:lvlJc w:val="left"/>
      <w:pPr>
        <w:ind w:left="375" w:hanging="375"/>
      </w:pPr>
      <w:rPr>
        <w:rFonts w:ascii="Symbol" w:hAnsi="Symbol" w:hint="default"/>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num w:numId="1">
    <w:abstractNumId w:val="9"/>
  </w:num>
  <w:num w:numId="2">
    <w:abstractNumId w:val="12"/>
  </w:num>
  <w:num w:numId="3">
    <w:abstractNumId w:val="14"/>
  </w:num>
  <w:num w:numId="4">
    <w:abstractNumId w:val="8"/>
  </w:num>
  <w:num w:numId="5">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3"/>
  </w:num>
  <w:num w:numId="14">
    <w:abstractNumId w:val="10"/>
  </w:num>
  <w:num w:numId="15">
    <w:abstractNumId w:val="4"/>
  </w:num>
  <w:num w:numId="16">
    <w:abstractNumId w:val="2"/>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1A"/>
    <w:rsid w:val="00060BBA"/>
    <w:rsid w:val="0006148E"/>
    <w:rsid w:val="000A4FF8"/>
    <w:rsid w:val="000C42E3"/>
    <w:rsid w:val="001061B7"/>
    <w:rsid w:val="00114C61"/>
    <w:rsid w:val="00184E4B"/>
    <w:rsid w:val="001A50CA"/>
    <w:rsid w:val="00221B95"/>
    <w:rsid w:val="0022743A"/>
    <w:rsid w:val="0025192A"/>
    <w:rsid w:val="002642F1"/>
    <w:rsid w:val="00275AA7"/>
    <w:rsid w:val="00302442"/>
    <w:rsid w:val="00364A94"/>
    <w:rsid w:val="003F0800"/>
    <w:rsid w:val="00451492"/>
    <w:rsid w:val="004D2C11"/>
    <w:rsid w:val="004F4BF4"/>
    <w:rsid w:val="00512821"/>
    <w:rsid w:val="00541ECC"/>
    <w:rsid w:val="00546796"/>
    <w:rsid w:val="00686B18"/>
    <w:rsid w:val="00710C69"/>
    <w:rsid w:val="007121CF"/>
    <w:rsid w:val="00744CF1"/>
    <w:rsid w:val="00761A1A"/>
    <w:rsid w:val="007879DD"/>
    <w:rsid w:val="0079139C"/>
    <w:rsid w:val="007949C0"/>
    <w:rsid w:val="008150FC"/>
    <w:rsid w:val="008B0D78"/>
    <w:rsid w:val="008E614F"/>
    <w:rsid w:val="008F6ECF"/>
    <w:rsid w:val="009C6E5D"/>
    <w:rsid w:val="00BE0F01"/>
    <w:rsid w:val="00C10FA7"/>
    <w:rsid w:val="00C50F1E"/>
    <w:rsid w:val="00C92AA4"/>
    <w:rsid w:val="00CD1533"/>
    <w:rsid w:val="00CD1ED9"/>
    <w:rsid w:val="00D17CEA"/>
    <w:rsid w:val="00E84E38"/>
    <w:rsid w:val="00E92D2E"/>
    <w:rsid w:val="00EB05EB"/>
    <w:rsid w:val="00ED1568"/>
    <w:rsid w:val="00EF0C32"/>
    <w:rsid w:val="00F80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33FCC-9E3A-4254-9613-B4C8BC41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1A"/>
    <w:pPr>
      <w:tabs>
        <w:tab w:val="left" w:pos="720"/>
        <w:tab w:val="left" w:pos="6048"/>
        <w:tab w:val="left" w:pos="9360"/>
      </w:tabs>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761A1A"/>
    <w:pPr>
      <w:tabs>
        <w:tab w:val="clear" w:pos="720"/>
        <w:tab w:val="clear" w:pos="6048"/>
        <w:tab w:val="clear" w:pos="9360"/>
        <w:tab w:val="center" w:pos="4153"/>
        <w:tab w:val="right" w:pos="8306"/>
      </w:tabs>
    </w:pPr>
  </w:style>
  <w:style w:type="character" w:customStyle="1" w:styleId="FooterChar">
    <w:name w:val="Footer Char"/>
    <w:basedOn w:val="DefaultParagraphFont"/>
    <w:link w:val="Footer"/>
    <w:semiHidden/>
    <w:rsid w:val="00761A1A"/>
    <w:rPr>
      <w:rFonts w:ascii="Arial" w:eastAsia="Times New Roman" w:hAnsi="Arial" w:cs="Times New Roman"/>
      <w:szCs w:val="20"/>
    </w:rPr>
  </w:style>
  <w:style w:type="paragraph" w:styleId="ListParagraph">
    <w:name w:val="List Paragraph"/>
    <w:basedOn w:val="Normal"/>
    <w:uiPriority w:val="34"/>
    <w:qFormat/>
    <w:rsid w:val="00761A1A"/>
    <w:pPr>
      <w:tabs>
        <w:tab w:val="clear" w:pos="720"/>
        <w:tab w:val="clear" w:pos="6048"/>
        <w:tab w:val="clear" w:pos="9360"/>
      </w:tabs>
      <w:overflowPunct/>
      <w:autoSpaceDE/>
      <w:autoSpaceDN/>
      <w:adjustRightInd/>
      <w:spacing w:after="160" w:line="259" w:lineRule="auto"/>
      <w:ind w:left="720"/>
      <w:contextualSpacing/>
      <w:textAlignment w:val="auto"/>
    </w:pPr>
    <w:rPr>
      <w:rFonts w:ascii="Calibri" w:eastAsia="Calibri" w:hAnsi="Calibri"/>
      <w:szCs w:val="22"/>
    </w:rPr>
  </w:style>
  <w:style w:type="character" w:styleId="Hyperlink">
    <w:name w:val="Hyperlink"/>
    <w:uiPriority w:val="99"/>
    <w:unhideWhenUsed/>
    <w:rsid w:val="00761A1A"/>
    <w:rPr>
      <w:color w:val="0563C1"/>
      <w:u w:val="single"/>
    </w:rPr>
  </w:style>
  <w:style w:type="character" w:styleId="FollowedHyperlink">
    <w:name w:val="FollowedHyperlink"/>
    <w:basedOn w:val="DefaultParagraphFont"/>
    <w:uiPriority w:val="99"/>
    <w:semiHidden/>
    <w:unhideWhenUsed/>
    <w:rsid w:val="00ED15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heck-if-youre-eligible-for-the-coronavirus-additional-restrictions-gran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11645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Percival, Jonathan</dc:creator>
  <cp:keywords/>
  <dc:description/>
  <cp:lastModifiedBy>Percival, Jonathan</cp:lastModifiedBy>
  <cp:revision>43</cp:revision>
  <dcterms:created xsi:type="dcterms:W3CDTF">2021-07-02T08:36:00Z</dcterms:created>
  <dcterms:modified xsi:type="dcterms:W3CDTF">2021-08-17T10:05:00Z</dcterms:modified>
</cp:coreProperties>
</file>