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F957" w14:textId="77777777" w:rsidR="00940035" w:rsidRDefault="00940035" w:rsidP="00940035">
      <w:pPr>
        <w:jc w:val="right"/>
        <w:rPr>
          <w:b/>
          <w:bCs/>
          <w:sz w:val="22"/>
          <w:szCs w:val="22"/>
        </w:rPr>
      </w:pPr>
      <w:r>
        <w:rPr>
          <w:noProof/>
        </w:rPr>
        <w:drawing>
          <wp:inline distT="0" distB="0" distL="0" distR="0" wp14:anchorId="269A0FA7" wp14:editId="7E40E374">
            <wp:extent cx="2813050" cy="1403350"/>
            <wp:effectExtent l="0" t="0" r="0" b="0"/>
            <wp:docPr id="1397072656" name="Picture 1397072656"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397072656" name="Picture 1397072656"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3050" cy="1403350"/>
                    </a:xfrm>
                    <a:prstGeom prst="rect">
                      <a:avLst/>
                    </a:prstGeom>
                  </pic:spPr>
                </pic:pic>
              </a:graphicData>
            </a:graphic>
          </wp:inline>
        </w:drawing>
      </w:r>
    </w:p>
    <w:p w14:paraId="70DB774B" w14:textId="33FAFE35"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 xml:space="preserve">Development Management Negotiation and Amendments Protocol </w:t>
      </w:r>
    </w:p>
    <w:p w14:paraId="00FC61FC" w14:textId="77777777" w:rsidR="00940035" w:rsidRPr="00940035" w:rsidRDefault="00940035" w:rsidP="00940035">
      <w:pPr>
        <w:rPr>
          <w:rFonts w:ascii="Calibri" w:hAnsi="Calibri" w:cs="Calibri"/>
          <w:b/>
          <w:bCs/>
          <w:sz w:val="22"/>
          <w:szCs w:val="22"/>
        </w:rPr>
      </w:pPr>
    </w:p>
    <w:p w14:paraId="2E7C7EF8" w14:textId="77777777"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Introduction</w:t>
      </w:r>
    </w:p>
    <w:p w14:paraId="791FBA58" w14:textId="77777777" w:rsidR="00940035" w:rsidRDefault="00940035" w:rsidP="00940035">
      <w:pPr>
        <w:rPr>
          <w:rFonts w:ascii="Calibri" w:hAnsi="Calibri" w:cs="Calibri"/>
          <w:sz w:val="22"/>
          <w:szCs w:val="22"/>
        </w:rPr>
      </w:pPr>
      <w:r w:rsidRPr="00940035">
        <w:rPr>
          <w:rFonts w:ascii="Calibri" w:hAnsi="Calibri" w:cs="Calibri"/>
          <w:sz w:val="22"/>
          <w:szCs w:val="22"/>
        </w:rPr>
        <w:t>Consistent with national policy and guidance, Lichfield District Council has the following objectives for decision-making on planning applications:</w:t>
      </w:r>
    </w:p>
    <w:p w14:paraId="21C16BD0" w14:textId="77777777" w:rsidR="00940035" w:rsidRPr="00940035" w:rsidRDefault="00940035" w:rsidP="00940035">
      <w:pPr>
        <w:rPr>
          <w:rFonts w:ascii="Calibri" w:hAnsi="Calibri" w:cs="Calibri"/>
          <w:sz w:val="22"/>
          <w:szCs w:val="22"/>
        </w:rPr>
      </w:pPr>
    </w:p>
    <w:p w14:paraId="513CC265" w14:textId="77777777" w:rsidR="00940035" w:rsidRPr="00940035" w:rsidRDefault="00940035" w:rsidP="00940035">
      <w:pPr>
        <w:numPr>
          <w:ilvl w:val="0"/>
          <w:numId w:val="1"/>
        </w:numPr>
        <w:rPr>
          <w:rFonts w:ascii="Calibri" w:eastAsia="Times New Roman" w:hAnsi="Calibri" w:cs="Calibri"/>
          <w:sz w:val="22"/>
          <w:szCs w:val="22"/>
        </w:rPr>
      </w:pPr>
      <w:r w:rsidRPr="00940035">
        <w:rPr>
          <w:rFonts w:ascii="Calibri" w:eastAsia="Times New Roman" w:hAnsi="Calibri" w:cs="Calibri"/>
          <w:sz w:val="22"/>
          <w:szCs w:val="22"/>
        </w:rPr>
        <w:t> approaching development proposals in a positive and creative way</w:t>
      </w:r>
    </w:p>
    <w:p w14:paraId="22FA836C" w14:textId="77777777" w:rsidR="00940035" w:rsidRPr="00940035" w:rsidRDefault="00940035" w:rsidP="00940035">
      <w:pPr>
        <w:numPr>
          <w:ilvl w:val="0"/>
          <w:numId w:val="1"/>
        </w:numPr>
        <w:rPr>
          <w:rFonts w:ascii="Calibri" w:eastAsia="Times New Roman" w:hAnsi="Calibri" w:cs="Calibri"/>
          <w:sz w:val="22"/>
          <w:szCs w:val="22"/>
        </w:rPr>
      </w:pPr>
      <w:r w:rsidRPr="00940035">
        <w:rPr>
          <w:rFonts w:ascii="Calibri" w:eastAsia="Times New Roman" w:hAnsi="Calibri" w:cs="Calibri"/>
          <w:sz w:val="22"/>
          <w:szCs w:val="22"/>
        </w:rPr>
        <w:t>making timely decisions on planning applications</w:t>
      </w:r>
    </w:p>
    <w:p w14:paraId="7F907AD5" w14:textId="77777777" w:rsidR="00940035" w:rsidRDefault="00940035" w:rsidP="00940035">
      <w:pPr>
        <w:numPr>
          <w:ilvl w:val="0"/>
          <w:numId w:val="1"/>
        </w:numPr>
        <w:rPr>
          <w:rFonts w:ascii="Calibri" w:eastAsia="Times New Roman" w:hAnsi="Calibri" w:cs="Calibri"/>
          <w:sz w:val="22"/>
          <w:szCs w:val="22"/>
        </w:rPr>
      </w:pPr>
      <w:r w:rsidRPr="00940035">
        <w:rPr>
          <w:rFonts w:ascii="Calibri" w:eastAsia="Times New Roman" w:hAnsi="Calibri" w:cs="Calibri"/>
          <w:sz w:val="22"/>
          <w:szCs w:val="22"/>
        </w:rPr>
        <w:t>maximising pre-application engagement and the front-loading of negotiations and discussions prior to the submission of planning applications</w:t>
      </w:r>
    </w:p>
    <w:p w14:paraId="78CEB01F" w14:textId="77777777" w:rsidR="00940035" w:rsidRPr="00940035" w:rsidRDefault="00940035" w:rsidP="00940035">
      <w:pPr>
        <w:ind w:left="720"/>
        <w:rPr>
          <w:rFonts w:ascii="Calibri" w:eastAsia="Times New Roman" w:hAnsi="Calibri" w:cs="Calibri"/>
          <w:sz w:val="22"/>
          <w:szCs w:val="22"/>
        </w:rPr>
      </w:pPr>
    </w:p>
    <w:p w14:paraId="64C52AD9" w14:textId="77777777" w:rsidR="00940035" w:rsidRDefault="00940035" w:rsidP="00940035">
      <w:pPr>
        <w:jc w:val="both"/>
        <w:rPr>
          <w:rFonts w:ascii="Calibri" w:hAnsi="Calibri" w:cs="Calibri"/>
          <w:sz w:val="22"/>
          <w:szCs w:val="22"/>
        </w:rPr>
      </w:pPr>
      <w:r w:rsidRPr="00940035">
        <w:rPr>
          <w:rFonts w:ascii="Calibri" w:hAnsi="Calibri" w:cs="Calibri"/>
          <w:sz w:val="22"/>
          <w:szCs w:val="22"/>
        </w:rPr>
        <w:t xml:space="preserve">This protocol sets out how we will engage in giving advice on planning proposals before the submission of an application. It also explains the extent to which we will negotiate and consider amendments during the consideration of applications. The overall aim of this protocol is to improve the quality of development within the </w:t>
      </w:r>
      <w:proofErr w:type="gramStart"/>
      <w:r w:rsidRPr="00940035">
        <w:rPr>
          <w:rFonts w:ascii="Calibri" w:hAnsi="Calibri" w:cs="Calibri"/>
          <w:sz w:val="22"/>
          <w:szCs w:val="22"/>
        </w:rPr>
        <w:t>District</w:t>
      </w:r>
      <w:proofErr w:type="gramEnd"/>
      <w:r w:rsidRPr="00940035">
        <w:rPr>
          <w:rFonts w:ascii="Calibri" w:hAnsi="Calibri" w:cs="Calibri"/>
          <w:sz w:val="22"/>
          <w:szCs w:val="22"/>
        </w:rPr>
        <w:t>, improve overall customer experience, make our service more efficient and importantly ensure timely decision-making.</w:t>
      </w:r>
    </w:p>
    <w:p w14:paraId="4D8652B5" w14:textId="77777777" w:rsidR="00940035" w:rsidRPr="00940035" w:rsidRDefault="00940035" w:rsidP="00940035">
      <w:pPr>
        <w:rPr>
          <w:rFonts w:ascii="Calibri" w:hAnsi="Calibri" w:cs="Calibri"/>
          <w:sz w:val="22"/>
          <w:szCs w:val="22"/>
        </w:rPr>
      </w:pPr>
    </w:p>
    <w:p w14:paraId="7B09AF34" w14:textId="77777777"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The value of pre-application advice</w:t>
      </w:r>
    </w:p>
    <w:p w14:paraId="3D935F11" w14:textId="77777777" w:rsidR="00940035" w:rsidRDefault="00940035" w:rsidP="00940035">
      <w:pPr>
        <w:jc w:val="both"/>
        <w:rPr>
          <w:rFonts w:ascii="Calibri" w:hAnsi="Calibri" w:cs="Calibri"/>
          <w:sz w:val="22"/>
          <w:szCs w:val="22"/>
        </w:rPr>
      </w:pPr>
      <w:r w:rsidRPr="00940035">
        <w:rPr>
          <w:rFonts w:ascii="Calibri" w:hAnsi="Calibri" w:cs="Calibri"/>
          <w:sz w:val="22"/>
          <w:szCs w:val="22"/>
        </w:rPr>
        <w:t xml:space="preserve">The National Planning Policy Framework says that local planning authorities should approach decisions on proposed development in a positive and creative way, and that decision-makers at every level should seek to approve applications for sustainable development where possible. It clearly emphasises the importance of pre-application engagement and </w:t>
      </w:r>
      <w:proofErr w:type="gramStart"/>
      <w:r w:rsidRPr="00940035">
        <w:rPr>
          <w:rFonts w:ascii="Calibri" w:hAnsi="Calibri" w:cs="Calibri"/>
          <w:sz w:val="22"/>
          <w:szCs w:val="22"/>
        </w:rPr>
        <w:t>front loading</w:t>
      </w:r>
      <w:proofErr w:type="gramEnd"/>
      <w:r w:rsidRPr="00940035">
        <w:rPr>
          <w:rFonts w:ascii="Calibri" w:hAnsi="Calibri" w:cs="Calibri"/>
          <w:sz w:val="22"/>
          <w:szCs w:val="22"/>
        </w:rPr>
        <w:t xml:space="preserve"> development schemes to achieve this objective.</w:t>
      </w:r>
    </w:p>
    <w:p w14:paraId="1F0E3625" w14:textId="77777777" w:rsidR="00940035" w:rsidRPr="00940035" w:rsidRDefault="00940035" w:rsidP="00940035">
      <w:pPr>
        <w:jc w:val="both"/>
        <w:rPr>
          <w:rFonts w:ascii="Calibri" w:hAnsi="Calibri" w:cs="Calibri"/>
          <w:sz w:val="22"/>
          <w:szCs w:val="22"/>
        </w:rPr>
      </w:pPr>
    </w:p>
    <w:p w14:paraId="59B2EEB5" w14:textId="77777777" w:rsidR="00940035" w:rsidRDefault="00940035" w:rsidP="00940035">
      <w:pPr>
        <w:jc w:val="both"/>
        <w:rPr>
          <w:rFonts w:ascii="Calibri" w:hAnsi="Calibri" w:cs="Calibri"/>
          <w:sz w:val="22"/>
          <w:szCs w:val="22"/>
        </w:rPr>
      </w:pPr>
      <w:r w:rsidRPr="00940035">
        <w:rPr>
          <w:rFonts w:ascii="Calibri" w:hAnsi="Calibri" w:cs="Calibri"/>
          <w:sz w:val="22"/>
          <w:szCs w:val="22"/>
        </w:rPr>
        <w:t>Pre-application engagement goes beyond simply establishing the principle of development—it plays a key role in shaping the design and technical aspects of a proposal. Addressing these elements early in the process is far more efficient than making revisions at a later stage.</w:t>
      </w:r>
    </w:p>
    <w:p w14:paraId="502A939F" w14:textId="77777777" w:rsidR="00940035" w:rsidRPr="00940035" w:rsidRDefault="00940035" w:rsidP="00940035">
      <w:pPr>
        <w:rPr>
          <w:rFonts w:ascii="Calibri" w:hAnsi="Calibri" w:cs="Calibri"/>
          <w:sz w:val="22"/>
          <w:szCs w:val="22"/>
        </w:rPr>
      </w:pPr>
    </w:p>
    <w:p w14:paraId="4033100C" w14:textId="368E115C" w:rsidR="00940035" w:rsidRDefault="00940035" w:rsidP="00940035">
      <w:pPr>
        <w:jc w:val="both"/>
        <w:rPr>
          <w:rFonts w:ascii="Calibri" w:hAnsi="Calibri" w:cs="Calibri"/>
          <w:sz w:val="22"/>
          <w:szCs w:val="22"/>
        </w:rPr>
      </w:pPr>
      <w:r w:rsidRPr="00940035">
        <w:rPr>
          <w:rFonts w:ascii="Calibri" w:hAnsi="Calibri" w:cs="Calibri"/>
          <w:sz w:val="22"/>
          <w:szCs w:val="22"/>
        </w:rPr>
        <w:t xml:space="preserve">The Council, along with our sister company LWM (Wholly owned by the </w:t>
      </w:r>
      <w:proofErr w:type="gramStart"/>
      <w:r w:rsidRPr="00940035">
        <w:rPr>
          <w:rFonts w:ascii="Calibri" w:hAnsi="Calibri" w:cs="Calibri"/>
          <w:sz w:val="22"/>
          <w:szCs w:val="22"/>
        </w:rPr>
        <w:t>Council)  offers</w:t>
      </w:r>
      <w:proofErr w:type="gramEnd"/>
      <w:r w:rsidRPr="00940035">
        <w:rPr>
          <w:rFonts w:ascii="Calibri" w:hAnsi="Calibri" w:cs="Calibri"/>
          <w:sz w:val="22"/>
          <w:szCs w:val="22"/>
        </w:rPr>
        <w:t xml:space="preserve"> a pre-application advice service, full details of which are available </w:t>
      </w:r>
      <w:r>
        <w:rPr>
          <w:rFonts w:ascii="Calibri" w:hAnsi="Calibri" w:cs="Calibri"/>
          <w:sz w:val="22"/>
          <w:szCs w:val="22"/>
        </w:rPr>
        <w:t>on the Councils website.</w:t>
      </w:r>
    </w:p>
    <w:p w14:paraId="26515B71" w14:textId="77777777" w:rsidR="00940035" w:rsidRDefault="00940035" w:rsidP="00940035">
      <w:pPr>
        <w:jc w:val="both"/>
        <w:rPr>
          <w:rFonts w:ascii="Calibri" w:hAnsi="Calibri" w:cs="Calibri"/>
          <w:sz w:val="22"/>
          <w:szCs w:val="22"/>
        </w:rPr>
      </w:pPr>
    </w:p>
    <w:p w14:paraId="407C864C" w14:textId="01FB7202" w:rsidR="00940035" w:rsidRPr="00940035" w:rsidRDefault="00940035" w:rsidP="00940035">
      <w:pPr>
        <w:jc w:val="both"/>
        <w:rPr>
          <w:rFonts w:ascii="Calibri" w:hAnsi="Calibri" w:cs="Calibri"/>
          <w:sz w:val="22"/>
          <w:szCs w:val="22"/>
        </w:rPr>
      </w:pPr>
      <w:r w:rsidRPr="00940035">
        <w:rPr>
          <w:rFonts w:ascii="Calibri" w:hAnsi="Calibri" w:cs="Calibri"/>
          <w:sz w:val="22"/>
          <w:szCs w:val="22"/>
        </w:rPr>
        <w:t>All prospective applicants are strongly encouraged to use this service before making a planning application.</w:t>
      </w:r>
      <w:r w:rsidRPr="00940035">
        <w:rPr>
          <w:rFonts w:ascii="Calibri" w:hAnsi="Calibri" w:cs="Calibri"/>
          <w:sz w:val="22"/>
          <w:szCs w:val="22"/>
        </w:rPr>
        <w:br/>
        <w:t> </w:t>
      </w:r>
    </w:p>
    <w:p w14:paraId="0438E4B5" w14:textId="77777777"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Negotiations and amendments during an application</w:t>
      </w:r>
    </w:p>
    <w:p w14:paraId="15AAB817" w14:textId="77777777" w:rsidR="00940035" w:rsidRPr="00940035" w:rsidRDefault="00940035" w:rsidP="00940035">
      <w:pPr>
        <w:jc w:val="both"/>
        <w:rPr>
          <w:rFonts w:ascii="Calibri" w:hAnsi="Calibri" w:cs="Calibri"/>
          <w:sz w:val="22"/>
          <w:szCs w:val="22"/>
        </w:rPr>
      </w:pPr>
      <w:r w:rsidRPr="00940035">
        <w:rPr>
          <w:rFonts w:ascii="Calibri" w:hAnsi="Calibri" w:cs="Calibri"/>
          <w:sz w:val="22"/>
          <w:szCs w:val="22"/>
        </w:rPr>
        <w:t xml:space="preserve">While negotiations during the consideration of a planning application can play a constructive role in the planning process, they are not a replacement for a well-prepared, comprehensive, and clearly presented submission. Therefore, the application stage will not be used to resolve issues that should have been addressed beforehand, nor will it serve as a platform for extended discussions on whether an unacceptable proposal can be made acceptable.  Timely decisions provide certainty and transparency in decision-making for everybody, including consultees and the public. Once a planning application has been validated, Government policy expects the local planning authority to </w:t>
      </w:r>
      <w:proofErr w:type="gramStart"/>
      <w:r w:rsidRPr="00940035">
        <w:rPr>
          <w:rFonts w:ascii="Calibri" w:hAnsi="Calibri" w:cs="Calibri"/>
          <w:sz w:val="22"/>
          <w:szCs w:val="22"/>
        </w:rPr>
        <w:t>make a decision</w:t>
      </w:r>
      <w:proofErr w:type="gramEnd"/>
      <w:r w:rsidRPr="00940035">
        <w:rPr>
          <w:rFonts w:ascii="Calibri" w:hAnsi="Calibri" w:cs="Calibri"/>
          <w:sz w:val="22"/>
          <w:szCs w:val="22"/>
        </w:rPr>
        <w:t xml:space="preserve"> on the proposal as quickly as possible. Given the volume and complexity of planning work that the Development Management team deals with on a regular basis it is also important that decisions are made in a timely manner to enable acceptable developments to go ahead without delay.</w:t>
      </w:r>
    </w:p>
    <w:p w14:paraId="0A30E658" w14:textId="77777777" w:rsidR="00940035" w:rsidRPr="00940035" w:rsidRDefault="00940035" w:rsidP="00940035">
      <w:pPr>
        <w:rPr>
          <w:rFonts w:ascii="Calibri" w:hAnsi="Calibri" w:cs="Calibri"/>
          <w:sz w:val="22"/>
          <w:szCs w:val="22"/>
        </w:rPr>
      </w:pPr>
    </w:p>
    <w:p w14:paraId="51651702" w14:textId="77777777" w:rsidR="00940035" w:rsidRDefault="00940035" w:rsidP="00940035">
      <w:pPr>
        <w:jc w:val="both"/>
        <w:rPr>
          <w:rFonts w:ascii="Calibri" w:hAnsi="Calibri" w:cs="Calibri"/>
          <w:sz w:val="22"/>
          <w:szCs w:val="22"/>
        </w:rPr>
      </w:pPr>
      <w:r w:rsidRPr="00940035">
        <w:rPr>
          <w:rFonts w:ascii="Calibri" w:hAnsi="Calibri" w:cs="Calibri"/>
          <w:sz w:val="22"/>
          <w:szCs w:val="22"/>
        </w:rPr>
        <w:t>Accordingly, the Council is seeking to determine applications within the statutory timescales, unless an extension of time is genuinely required in accordance with this protocol. The statutory timescales are typically 16 weeks for applications subject to Environmental Impact Assessment, 13 weeks for major applications, and eight weeks for other applications.</w:t>
      </w:r>
    </w:p>
    <w:p w14:paraId="50675C7E" w14:textId="77777777" w:rsidR="00940035" w:rsidRPr="00940035" w:rsidRDefault="00940035" w:rsidP="00940035">
      <w:pPr>
        <w:jc w:val="both"/>
        <w:rPr>
          <w:rFonts w:ascii="Calibri" w:hAnsi="Calibri" w:cs="Calibri"/>
          <w:sz w:val="22"/>
          <w:szCs w:val="22"/>
        </w:rPr>
      </w:pPr>
    </w:p>
    <w:p w14:paraId="2E307A99" w14:textId="6266447B" w:rsidR="00940035" w:rsidRPr="00940035" w:rsidRDefault="00940035" w:rsidP="00940035">
      <w:pPr>
        <w:jc w:val="both"/>
        <w:rPr>
          <w:rFonts w:ascii="Calibri" w:hAnsi="Calibri" w:cs="Calibri"/>
          <w:sz w:val="22"/>
          <w:szCs w:val="22"/>
        </w:rPr>
      </w:pPr>
      <w:r w:rsidRPr="00940035">
        <w:rPr>
          <w:rFonts w:ascii="Calibri" w:hAnsi="Calibri" w:cs="Calibri"/>
          <w:sz w:val="22"/>
          <w:szCs w:val="22"/>
        </w:rPr>
        <w:t>Where it is clear at the outset that an extended period will be necessary to process an application, the local planning authority and the applicant should consider entering into a planning performance agreement (PPA) before the application is submitted. These need to be agreed prior to submission, so prospective applicants are encouraged to make early enquiries if it is considered that a PPA would be helpful, particularly on major or complex proposals. For further information please email LWMPlanning@lwmts.co.uk.</w:t>
      </w:r>
      <w:r w:rsidRPr="00940035">
        <w:rPr>
          <w:rFonts w:ascii="Calibri" w:hAnsi="Calibri" w:cs="Calibri"/>
          <w:sz w:val="22"/>
          <w:szCs w:val="22"/>
        </w:rPr>
        <w:br/>
        <w:t> </w:t>
      </w:r>
    </w:p>
    <w:p w14:paraId="14DC1561" w14:textId="77777777"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Our approach</w:t>
      </w:r>
    </w:p>
    <w:p w14:paraId="5A2CDCE3" w14:textId="77777777" w:rsidR="00940035" w:rsidRDefault="00940035" w:rsidP="00940035">
      <w:pPr>
        <w:jc w:val="both"/>
        <w:rPr>
          <w:rFonts w:ascii="Calibri" w:hAnsi="Calibri" w:cs="Calibri"/>
          <w:sz w:val="22"/>
          <w:szCs w:val="22"/>
        </w:rPr>
      </w:pPr>
      <w:r w:rsidRPr="00940035">
        <w:rPr>
          <w:rFonts w:ascii="Calibri" w:hAnsi="Calibri" w:cs="Calibri"/>
          <w:sz w:val="22"/>
          <w:szCs w:val="22"/>
        </w:rPr>
        <w:t>Government guidance is clear that it is at the discretion of the local planning authority whether to accept changes or additional information to submitted applications. The local planning authority also has discretion to determine if the changes need to be re-consulted on, or if the proposed changes are so significant as to materially alter the proposal such that a new application should be submitted.</w:t>
      </w:r>
    </w:p>
    <w:p w14:paraId="4BC55292" w14:textId="77777777" w:rsidR="00940035" w:rsidRPr="00940035" w:rsidRDefault="00940035" w:rsidP="00940035">
      <w:pPr>
        <w:jc w:val="both"/>
        <w:rPr>
          <w:rFonts w:ascii="Calibri" w:hAnsi="Calibri" w:cs="Calibri"/>
          <w:sz w:val="22"/>
          <w:szCs w:val="22"/>
        </w:rPr>
      </w:pPr>
    </w:p>
    <w:p w14:paraId="0622E894" w14:textId="77777777" w:rsidR="00940035" w:rsidRPr="00940035" w:rsidRDefault="00940035" w:rsidP="00940035">
      <w:pPr>
        <w:jc w:val="both"/>
        <w:rPr>
          <w:rFonts w:ascii="Calibri" w:hAnsi="Calibri" w:cs="Calibri"/>
          <w:sz w:val="22"/>
          <w:szCs w:val="22"/>
        </w:rPr>
      </w:pPr>
      <w:r w:rsidRPr="00940035">
        <w:rPr>
          <w:rFonts w:ascii="Calibri" w:hAnsi="Calibri" w:cs="Calibri"/>
          <w:sz w:val="22"/>
          <w:szCs w:val="22"/>
        </w:rPr>
        <w:t>The Council will exercise its discretion whether to request or accept amendments or additional information to a planning application under consideration. Upon receipt of an application the Council will expect it to be:</w:t>
      </w:r>
    </w:p>
    <w:p w14:paraId="04412FC4" w14:textId="77777777" w:rsidR="00940035" w:rsidRPr="00940035" w:rsidRDefault="00940035" w:rsidP="00940035">
      <w:pPr>
        <w:numPr>
          <w:ilvl w:val="0"/>
          <w:numId w:val="2"/>
        </w:numPr>
        <w:rPr>
          <w:rFonts w:ascii="Calibri" w:eastAsia="Times New Roman" w:hAnsi="Calibri" w:cs="Calibri"/>
          <w:sz w:val="22"/>
          <w:szCs w:val="22"/>
        </w:rPr>
      </w:pPr>
      <w:r w:rsidRPr="00940035">
        <w:rPr>
          <w:rFonts w:ascii="Calibri" w:eastAsia="Times New Roman" w:hAnsi="Calibri" w:cs="Calibri"/>
          <w:sz w:val="22"/>
          <w:szCs w:val="22"/>
        </w:rPr>
        <w:t>supported by relevant information, with reference to the Council's local validation list; and</w:t>
      </w:r>
    </w:p>
    <w:p w14:paraId="53D215F1" w14:textId="77777777" w:rsidR="00940035" w:rsidRDefault="00940035" w:rsidP="00940035">
      <w:pPr>
        <w:numPr>
          <w:ilvl w:val="0"/>
          <w:numId w:val="2"/>
        </w:numPr>
        <w:rPr>
          <w:rFonts w:ascii="Calibri" w:eastAsia="Times New Roman" w:hAnsi="Calibri" w:cs="Calibri"/>
          <w:sz w:val="22"/>
          <w:szCs w:val="22"/>
        </w:rPr>
      </w:pPr>
      <w:r w:rsidRPr="00940035">
        <w:rPr>
          <w:rFonts w:ascii="Calibri" w:eastAsia="Times New Roman" w:hAnsi="Calibri" w:cs="Calibri"/>
          <w:sz w:val="22"/>
          <w:szCs w:val="22"/>
        </w:rPr>
        <w:t>capable of being fully assessed against relevant planning policies and determined as submitted</w:t>
      </w:r>
    </w:p>
    <w:p w14:paraId="7B0FD8AE" w14:textId="77777777" w:rsidR="00940035" w:rsidRPr="00940035" w:rsidRDefault="00940035" w:rsidP="00940035">
      <w:pPr>
        <w:rPr>
          <w:rFonts w:ascii="Calibri" w:eastAsia="Times New Roman" w:hAnsi="Calibri" w:cs="Calibri"/>
          <w:sz w:val="22"/>
          <w:szCs w:val="22"/>
        </w:rPr>
      </w:pPr>
    </w:p>
    <w:p w14:paraId="3DA0B10B" w14:textId="6AF67284" w:rsidR="00940035" w:rsidRDefault="00940035" w:rsidP="00940035">
      <w:pPr>
        <w:jc w:val="both"/>
        <w:rPr>
          <w:rFonts w:ascii="Calibri" w:hAnsi="Calibri" w:cs="Calibri"/>
          <w:sz w:val="22"/>
          <w:szCs w:val="22"/>
        </w:rPr>
      </w:pPr>
      <w:r w:rsidRPr="00940035">
        <w:rPr>
          <w:rFonts w:ascii="Calibri" w:hAnsi="Calibri" w:cs="Calibri"/>
          <w:sz w:val="22"/>
          <w:szCs w:val="22"/>
        </w:rPr>
        <w:t>On that basis, the Council's normal position is not to seek or accept amendments after validation.</w:t>
      </w:r>
      <w:r>
        <w:rPr>
          <w:rFonts w:ascii="Calibri" w:hAnsi="Calibri" w:cs="Calibri"/>
          <w:sz w:val="22"/>
          <w:szCs w:val="22"/>
        </w:rPr>
        <w:t xml:space="preserve"> </w:t>
      </w:r>
      <w:r w:rsidRPr="00940035">
        <w:rPr>
          <w:rFonts w:ascii="Calibri" w:hAnsi="Calibri" w:cs="Calibri"/>
          <w:sz w:val="22"/>
          <w:szCs w:val="22"/>
        </w:rPr>
        <w:t>We emphasise this approach by encouraging all to engage in the pre-application service.</w:t>
      </w:r>
    </w:p>
    <w:p w14:paraId="3C125566" w14:textId="77777777" w:rsidR="00940035" w:rsidRPr="00940035" w:rsidRDefault="00940035" w:rsidP="00940035">
      <w:pPr>
        <w:rPr>
          <w:rFonts w:ascii="Calibri" w:hAnsi="Calibri" w:cs="Calibri"/>
          <w:sz w:val="22"/>
          <w:szCs w:val="22"/>
        </w:rPr>
      </w:pPr>
    </w:p>
    <w:p w14:paraId="58B4BB73" w14:textId="77777777" w:rsidR="00940035" w:rsidRDefault="00940035" w:rsidP="00940035">
      <w:pPr>
        <w:jc w:val="both"/>
        <w:rPr>
          <w:rFonts w:ascii="Calibri" w:hAnsi="Calibri" w:cs="Calibri"/>
          <w:sz w:val="22"/>
          <w:szCs w:val="22"/>
        </w:rPr>
      </w:pPr>
      <w:r w:rsidRPr="00940035">
        <w:rPr>
          <w:rFonts w:ascii="Calibri" w:hAnsi="Calibri" w:cs="Calibri"/>
          <w:sz w:val="22"/>
          <w:szCs w:val="22"/>
        </w:rPr>
        <w:t>We will not accept unsolicited amendments. Please do not submit amendments in response to an objection or consultation responses unless specifically requested by your planning case officer. Amendments will only be accepted in accordance with this protocol, and where there is sufficient time to consider them. </w:t>
      </w:r>
    </w:p>
    <w:p w14:paraId="4DE50AD5" w14:textId="77777777" w:rsidR="00940035" w:rsidRPr="00940035" w:rsidRDefault="00940035" w:rsidP="00940035">
      <w:pPr>
        <w:jc w:val="both"/>
        <w:rPr>
          <w:rFonts w:ascii="Calibri" w:hAnsi="Calibri" w:cs="Calibri"/>
          <w:sz w:val="22"/>
          <w:szCs w:val="22"/>
        </w:rPr>
      </w:pPr>
    </w:p>
    <w:p w14:paraId="28881D6B" w14:textId="77777777" w:rsidR="00940035" w:rsidRPr="00940035" w:rsidRDefault="00940035" w:rsidP="00940035">
      <w:pPr>
        <w:jc w:val="both"/>
        <w:rPr>
          <w:rFonts w:ascii="Calibri" w:hAnsi="Calibri" w:cs="Calibri"/>
          <w:sz w:val="22"/>
          <w:szCs w:val="22"/>
        </w:rPr>
      </w:pPr>
      <w:r w:rsidRPr="00940035">
        <w:rPr>
          <w:rFonts w:ascii="Calibri" w:hAnsi="Calibri" w:cs="Calibri"/>
          <w:sz w:val="22"/>
          <w:szCs w:val="22"/>
        </w:rPr>
        <w:t>When assessing applications, the case officer will apply the following rules to decide whether it is appropriate to negotiate and accept amendments, or to proceed with a timely decision.</w:t>
      </w:r>
      <w:r w:rsidRPr="00940035">
        <w:rPr>
          <w:rFonts w:ascii="Calibri" w:hAnsi="Calibri" w:cs="Calibri"/>
          <w:sz w:val="22"/>
          <w:szCs w:val="22"/>
        </w:rPr>
        <w:br/>
        <w:t> </w:t>
      </w:r>
    </w:p>
    <w:p w14:paraId="08DD6844" w14:textId="77777777"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When we will negotiate</w:t>
      </w:r>
    </w:p>
    <w:p w14:paraId="30F5BCBD" w14:textId="77777777" w:rsidR="00940035" w:rsidRDefault="00940035" w:rsidP="00940035">
      <w:pPr>
        <w:jc w:val="both"/>
        <w:rPr>
          <w:rFonts w:ascii="Calibri" w:hAnsi="Calibri" w:cs="Calibri"/>
          <w:sz w:val="22"/>
          <w:szCs w:val="22"/>
        </w:rPr>
      </w:pPr>
      <w:r w:rsidRPr="00940035">
        <w:rPr>
          <w:rFonts w:ascii="Calibri" w:hAnsi="Calibri" w:cs="Calibri"/>
          <w:sz w:val="22"/>
          <w:szCs w:val="22"/>
        </w:rPr>
        <w:t>Where an application is capable of being approved as submitted, we will seek to determine the application within the timescales set out by the Government.</w:t>
      </w:r>
    </w:p>
    <w:p w14:paraId="5657C651" w14:textId="77777777" w:rsidR="00940035" w:rsidRPr="00940035" w:rsidRDefault="00940035" w:rsidP="00940035">
      <w:pPr>
        <w:jc w:val="both"/>
        <w:rPr>
          <w:rFonts w:ascii="Calibri" w:hAnsi="Calibri" w:cs="Calibri"/>
          <w:sz w:val="22"/>
          <w:szCs w:val="22"/>
        </w:rPr>
      </w:pPr>
    </w:p>
    <w:p w14:paraId="5E5675CD" w14:textId="77777777" w:rsidR="00940035" w:rsidRDefault="00940035" w:rsidP="00940035">
      <w:pPr>
        <w:jc w:val="both"/>
        <w:rPr>
          <w:rFonts w:ascii="Calibri" w:hAnsi="Calibri" w:cs="Calibri"/>
          <w:sz w:val="22"/>
          <w:szCs w:val="22"/>
        </w:rPr>
      </w:pPr>
      <w:r w:rsidRPr="00940035">
        <w:rPr>
          <w:rFonts w:ascii="Calibri" w:hAnsi="Calibri" w:cs="Calibri"/>
          <w:sz w:val="22"/>
          <w:szCs w:val="22"/>
        </w:rPr>
        <w:t>Where an application requires a small amendment or a limited amount of additional information to be capable of being approved, the case officer will consider the following to decide whether it is appropriate to offer to negotiate with the applicant:</w:t>
      </w:r>
    </w:p>
    <w:p w14:paraId="7D132761" w14:textId="77777777" w:rsidR="00940035" w:rsidRPr="00940035" w:rsidRDefault="00940035" w:rsidP="00940035">
      <w:pPr>
        <w:rPr>
          <w:rFonts w:ascii="Calibri" w:hAnsi="Calibri" w:cs="Calibri"/>
          <w:sz w:val="22"/>
          <w:szCs w:val="22"/>
        </w:rPr>
      </w:pPr>
    </w:p>
    <w:p w14:paraId="35F21CD4"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a.  whether pre-application advice has previously been sought; if it hasn't, we will normally ask the applicant to use this service rather than agreeing to negotiate</w:t>
      </w:r>
    </w:p>
    <w:p w14:paraId="2448C550"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b.  where pre-application advice has been given, whether the advice was followed; if not, we will normally proceed to determine the application as submitted</w:t>
      </w:r>
    </w:p>
    <w:p w14:paraId="16C64ECE"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c.  whether or not these matters could have been reasonably addressed prior to submission using pre-application advice</w:t>
      </w:r>
    </w:p>
    <w:p w14:paraId="50C9E5EA"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 xml:space="preserve">d.  the scale and </w:t>
      </w:r>
      <w:proofErr w:type="gramStart"/>
      <w:r w:rsidRPr="00940035">
        <w:rPr>
          <w:rFonts w:ascii="Calibri" w:hAnsi="Calibri" w:cs="Calibri"/>
          <w:sz w:val="22"/>
          <w:szCs w:val="22"/>
        </w:rPr>
        <w:t>amount</w:t>
      </w:r>
      <w:proofErr w:type="gramEnd"/>
      <w:r w:rsidRPr="00940035">
        <w:rPr>
          <w:rFonts w:ascii="Calibri" w:hAnsi="Calibri" w:cs="Calibri"/>
          <w:sz w:val="22"/>
          <w:szCs w:val="22"/>
        </w:rPr>
        <w:t xml:space="preserve"> of changes needed to make the development acceptable in planning terms</w:t>
      </w:r>
    </w:p>
    <w:p w14:paraId="6C861ADF"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e.  whether the changes needed to make the development acceptable in one respect would raise issues with other planning considerations</w:t>
      </w:r>
    </w:p>
    <w:p w14:paraId="6FC1C72F"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f.   whether it would be necessary to re-consult on, and/or re-publicise, the application</w:t>
      </w:r>
    </w:p>
    <w:p w14:paraId="78033EBF" w14:textId="77777777" w:rsidR="00940035" w:rsidRDefault="00940035" w:rsidP="00940035">
      <w:pPr>
        <w:rPr>
          <w:rFonts w:ascii="Calibri" w:hAnsi="Calibri" w:cs="Calibri"/>
          <w:sz w:val="22"/>
          <w:szCs w:val="22"/>
        </w:rPr>
      </w:pPr>
      <w:r w:rsidRPr="00940035">
        <w:rPr>
          <w:rFonts w:ascii="Calibri" w:hAnsi="Calibri" w:cs="Calibri"/>
          <w:sz w:val="22"/>
          <w:szCs w:val="22"/>
        </w:rPr>
        <w:t>g.  the time it would take to prepare and submit the amendments or additional information</w:t>
      </w:r>
    </w:p>
    <w:p w14:paraId="77D0FB11" w14:textId="77777777" w:rsidR="00940035" w:rsidRPr="00940035" w:rsidRDefault="00940035" w:rsidP="00940035">
      <w:pPr>
        <w:rPr>
          <w:rFonts w:ascii="Calibri" w:hAnsi="Calibri" w:cs="Calibri"/>
          <w:sz w:val="22"/>
          <w:szCs w:val="22"/>
        </w:rPr>
      </w:pPr>
    </w:p>
    <w:p w14:paraId="2F8B1C26" w14:textId="77777777" w:rsidR="00940035" w:rsidRPr="00605860" w:rsidRDefault="00940035" w:rsidP="00940035">
      <w:pPr>
        <w:rPr>
          <w:rFonts w:ascii="Calibri" w:hAnsi="Calibri" w:cs="Calibri"/>
          <w:sz w:val="22"/>
          <w:szCs w:val="22"/>
        </w:rPr>
      </w:pPr>
      <w:r w:rsidRPr="00605860">
        <w:rPr>
          <w:rFonts w:ascii="Calibri" w:hAnsi="Calibri" w:cs="Calibri"/>
          <w:sz w:val="22"/>
          <w:szCs w:val="22"/>
        </w:rPr>
        <w:t>When we negotiate amendments:</w:t>
      </w:r>
    </w:p>
    <w:p w14:paraId="06C3B3E7" w14:textId="77777777" w:rsidR="00940035" w:rsidRPr="00605860" w:rsidRDefault="00940035" w:rsidP="00940035">
      <w:pPr>
        <w:numPr>
          <w:ilvl w:val="0"/>
          <w:numId w:val="3"/>
        </w:numPr>
        <w:rPr>
          <w:rFonts w:ascii="Calibri" w:eastAsia="Times New Roman" w:hAnsi="Calibri" w:cs="Calibri"/>
          <w:sz w:val="22"/>
          <w:szCs w:val="22"/>
        </w:rPr>
      </w:pPr>
      <w:r w:rsidRPr="00605860">
        <w:rPr>
          <w:rFonts w:ascii="Calibri" w:eastAsia="Times New Roman" w:hAnsi="Calibri" w:cs="Calibri"/>
          <w:sz w:val="22"/>
          <w:szCs w:val="22"/>
        </w:rPr>
        <w:t>normally only one opportunity will be given to address the issues raised</w:t>
      </w:r>
    </w:p>
    <w:p w14:paraId="2A686998" w14:textId="77777777" w:rsidR="005A742E" w:rsidRPr="00605860" w:rsidRDefault="00940035" w:rsidP="00940035">
      <w:pPr>
        <w:numPr>
          <w:ilvl w:val="0"/>
          <w:numId w:val="3"/>
        </w:numPr>
        <w:rPr>
          <w:rFonts w:ascii="Calibri" w:eastAsia="Times New Roman" w:hAnsi="Calibri" w:cs="Calibri"/>
          <w:sz w:val="22"/>
          <w:szCs w:val="22"/>
          <w:u w:val="single"/>
        </w:rPr>
      </w:pPr>
      <w:r w:rsidRPr="00605860">
        <w:rPr>
          <w:rFonts w:ascii="Calibri" w:eastAsia="Times New Roman" w:hAnsi="Calibri" w:cs="Calibri"/>
          <w:sz w:val="22"/>
          <w:szCs w:val="22"/>
        </w:rPr>
        <w:t>where additional information is required, a timescale will be given for its submission; if the timescale is not agreed or met the application will be refused</w:t>
      </w:r>
      <w:r w:rsidR="00EF51F8" w:rsidRPr="00605860">
        <w:rPr>
          <w:rFonts w:ascii="Calibri" w:eastAsia="Times New Roman" w:hAnsi="Calibri" w:cs="Calibri"/>
          <w:sz w:val="22"/>
          <w:szCs w:val="22"/>
        </w:rPr>
        <w:t xml:space="preserve">.  </w:t>
      </w:r>
    </w:p>
    <w:p w14:paraId="576EDFE4" w14:textId="1A2BF157" w:rsidR="00940035" w:rsidRDefault="00EF51F8" w:rsidP="00940035">
      <w:pPr>
        <w:numPr>
          <w:ilvl w:val="0"/>
          <w:numId w:val="3"/>
        </w:numPr>
        <w:rPr>
          <w:rFonts w:ascii="Calibri" w:eastAsia="Times New Roman" w:hAnsi="Calibri" w:cs="Calibri"/>
          <w:sz w:val="22"/>
          <w:szCs w:val="22"/>
        </w:rPr>
      </w:pPr>
      <w:r w:rsidRPr="00605860">
        <w:rPr>
          <w:rFonts w:ascii="Calibri" w:eastAsia="Times New Roman" w:hAnsi="Calibri" w:cs="Calibri"/>
          <w:sz w:val="22"/>
          <w:szCs w:val="22"/>
        </w:rPr>
        <w:t xml:space="preserve">All </w:t>
      </w:r>
      <w:r w:rsidR="005A742E" w:rsidRPr="00605860">
        <w:rPr>
          <w:rFonts w:ascii="Calibri" w:eastAsia="Times New Roman" w:hAnsi="Calibri" w:cs="Calibri"/>
          <w:sz w:val="22"/>
          <w:szCs w:val="22"/>
        </w:rPr>
        <w:t xml:space="preserve">amendment </w:t>
      </w:r>
      <w:r w:rsidRPr="00605860">
        <w:rPr>
          <w:rFonts w:ascii="Calibri" w:eastAsia="Times New Roman" w:hAnsi="Calibri" w:cs="Calibri"/>
          <w:sz w:val="22"/>
          <w:szCs w:val="22"/>
        </w:rPr>
        <w:t xml:space="preserve">submissions to support </w:t>
      </w:r>
      <w:r w:rsidR="00972E4A" w:rsidRPr="00605860">
        <w:rPr>
          <w:rFonts w:ascii="Calibri" w:eastAsia="Times New Roman" w:hAnsi="Calibri" w:cs="Calibri"/>
          <w:sz w:val="22"/>
          <w:szCs w:val="22"/>
        </w:rPr>
        <w:t xml:space="preserve">minor </w:t>
      </w:r>
      <w:r w:rsidR="00605860" w:rsidRPr="00605860">
        <w:rPr>
          <w:rFonts w:ascii="Calibri" w:eastAsia="Times New Roman" w:hAnsi="Calibri" w:cs="Calibri"/>
          <w:sz w:val="22"/>
          <w:szCs w:val="22"/>
        </w:rPr>
        <w:t>planning applications</w:t>
      </w:r>
      <w:r w:rsidRPr="00605860">
        <w:rPr>
          <w:rFonts w:ascii="Calibri" w:eastAsia="Times New Roman" w:hAnsi="Calibri" w:cs="Calibri"/>
          <w:sz w:val="22"/>
          <w:szCs w:val="22"/>
        </w:rPr>
        <w:t xml:space="preserve"> would need to be submitted prior to week 5 of the application process</w:t>
      </w:r>
    </w:p>
    <w:p w14:paraId="319323F4" w14:textId="07FC89D8" w:rsidR="0006564C" w:rsidRPr="009803E6" w:rsidRDefault="0006564C" w:rsidP="009803E6">
      <w:pPr>
        <w:numPr>
          <w:ilvl w:val="0"/>
          <w:numId w:val="3"/>
        </w:numPr>
        <w:rPr>
          <w:rFonts w:ascii="Calibri" w:eastAsia="Times New Roman" w:hAnsi="Calibri" w:cs="Calibri"/>
          <w:sz w:val="22"/>
          <w:szCs w:val="22"/>
        </w:rPr>
      </w:pPr>
      <w:r>
        <w:rPr>
          <w:rFonts w:ascii="Calibri" w:eastAsia="Times New Roman" w:hAnsi="Calibri" w:cs="Calibri"/>
          <w:sz w:val="22"/>
          <w:szCs w:val="22"/>
        </w:rPr>
        <w:t xml:space="preserve">Charges apply </w:t>
      </w:r>
      <w:r w:rsidR="00CF6A15">
        <w:rPr>
          <w:rFonts w:ascii="Calibri" w:eastAsia="Times New Roman" w:hAnsi="Calibri" w:cs="Calibri"/>
          <w:sz w:val="22"/>
          <w:szCs w:val="22"/>
        </w:rPr>
        <w:t xml:space="preserve">for Officers to process additional information </w:t>
      </w:r>
      <w:r w:rsidR="00CD1AF4">
        <w:rPr>
          <w:rFonts w:ascii="Calibri" w:eastAsia="Times New Roman" w:hAnsi="Calibri" w:cs="Calibri"/>
          <w:sz w:val="22"/>
          <w:szCs w:val="22"/>
        </w:rPr>
        <w:t>submitted as amendments</w:t>
      </w:r>
      <w:r w:rsidR="009803E6">
        <w:rPr>
          <w:rFonts w:ascii="Calibri" w:eastAsia="Times New Roman" w:hAnsi="Calibri" w:cs="Calibri"/>
          <w:sz w:val="22"/>
          <w:szCs w:val="22"/>
        </w:rPr>
        <w:t>.  O</w:t>
      </w:r>
      <w:r w:rsidR="009803E6" w:rsidRPr="009803E6">
        <w:rPr>
          <w:rFonts w:ascii="Calibri" w:eastAsia="Times New Roman" w:hAnsi="Calibri" w:cs="Calibri"/>
          <w:sz w:val="22"/>
          <w:szCs w:val="22"/>
        </w:rPr>
        <w:t>nce agreed with the Case Officer</w:t>
      </w:r>
      <w:r w:rsidR="009803E6">
        <w:rPr>
          <w:rFonts w:ascii="Calibri" w:eastAsia="Times New Roman" w:hAnsi="Calibri" w:cs="Calibri"/>
          <w:sz w:val="22"/>
          <w:szCs w:val="22"/>
        </w:rPr>
        <w:t xml:space="preserve">, </w:t>
      </w:r>
      <w:r w:rsidR="00CD1AF4" w:rsidRPr="009803E6">
        <w:rPr>
          <w:rFonts w:ascii="Calibri" w:eastAsia="Times New Roman" w:hAnsi="Calibri" w:cs="Calibri"/>
          <w:sz w:val="22"/>
          <w:szCs w:val="22"/>
        </w:rPr>
        <w:t>these charges should be paid prior to the submission of any amendments</w:t>
      </w:r>
      <w:r w:rsidR="009803E6">
        <w:rPr>
          <w:rFonts w:ascii="Calibri" w:eastAsia="Times New Roman" w:hAnsi="Calibri" w:cs="Calibri"/>
          <w:sz w:val="22"/>
          <w:szCs w:val="22"/>
        </w:rPr>
        <w:t>.</w:t>
      </w:r>
    </w:p>
    <w:p w14:paraId="3E957CA5" w14:textId="228DD363" w:rsidR="00972E4A" w:rsidRPr="00605860" w:rsidRDefault="00972E4A" w:rsidP="00972E4A">
      <w:pPr>
        <w:pStyle w:val="ListParagraph"/>
        <w:numPr>
          <w:ilvl w:val="0"/>
          <w:numId w:val="3"/>
        </w:numPr>
        <w:jc w:val="both"/>
        <w:rPr>
          <w:rFonts w:ascii="Calibri" w:hAnsi="Calibri" w:cs="Calibri"/>
          <w:sz w:val="22"/>
          <w:szCs w:val="22"/>
        </w:rPr>
      </w:pPr>
      <w:r w:rsidRPr="00605860">
        <w:rPr>
          <w:rFonts w:ascii="Calibri" w:hAnsi="Calibri" w:cs="Calibri"/>
          <w:sz w:val="22"/>
          <w:szCs w:val="22"/>
        </w:rPr>
        <w:t>We will not normally accept amendments to a householder application once a valid application has been received.</w:t>
      </w:r>
    </w:p>
    <w:p w14:paraId="53900FAF" w14:textId="35F34246" w:rsidR="00940035" w:rsidRPr="00605860" w:rsidRDefault="00940035" w:rsidP="00972E4A">
      <w:pPr>
        <w:ind w:left="720"/>
        <w:rPr>
          <w:rFonts w:ascii="Calibri" w:eastAsia="Times New Roman" w:hAnsi="Calibri" w:cs="Calibri"/>
          <w:sz w:val="22"/>
          <w:szCs w:val="22"/>
          <w:u w:val="single"/>
        </w:rPr>
      </w:pPr>
    </w:p>
    <w:p w14:paraId="58B68EF4" w14:textId="77777777" w:rsidR="00940035" w:rsidRPr="00940035" w:rsidRDefault="00940035" w:rsidP="00940035">
      <w:pPr>
        <w:rPr>
          <w:rFonts w:ascii="Calibri" w:hAnsi="Calibri" w:cs="Calibri"/>
          <w:b/>
          <w:bCs/>
          <w:sz w:val="22"/>
          <w:szCs w:val="22"/>
        </w:rPr>
      </w:pPr>
      <w:r w:rsidRPr="00605860">
        <w:rPr>
          <w:rFonts w:ascii="Calibri" w:hAnsi="Calibri" w:cs="Calibri"/>
          <w:b/>
          <w:bCs/>
          <w:sz w:val="22"/>
          <w:szCs w:val="22"/>
        </w:rPr>
        <w:t>When we won't negotiate</w:t>
      </w:r>
    </w:p>
    <w:p w14:paraId="6E97136F" w14:textId="77777777" w:rsidR="00940035" w:rsidRDefault="00940035" w:rsidP="00940035">
      <w:pPr>
        <w:jc w:val="both"/>
        <w:rPr>
          <w:rFonts w:ascii="Calibri" w:hAnsi="Calibri" w:cs="Calibri"/>
          <w:sz w:val="22"/>
          <w:szCs w:val="22"/>
        </w:rPr>
      </w:pPr>
      <w:r w:rsidRPr="00940035">
        <w:rPr>
          <w:rFonts w:ascii="Calibri" w:hAnsi="Calibri" w:cs="Calibri"/>
          <w:sz w:val="22"/>
          <w:szCs w:val="22"/>
        </w:rPr>
        <w:t>Where an application requires significant amendment or additional information to be capable of being approved, these applications will be refused.</w:t>
      </w:r>
    </w:p>
    <w:p w14:paraId="6040A628" w14:textId="77777777" w:rsidR="00940035" w:rsidRPr="00940035" w:rsidRDefault="00940035" w:rsidP="00940035">
      <w:pPr>
        <w:jc w:val="both"/>
        <w:rPr>
          <w:rFonts w:ascii="Calibri" w:hAnsi="Calibri" w:cs="Calibri"/>
          <w:sz w:val="22"/>
          <w:szCs w:val="22"/>
        </w:rPr>
      </w:pPr>
    </w:p>
    <w:p w14:paraId="34D17FA3" w14:textId="77777777" w:rsidR="00940035" w:rsidRDefault="00940035" w:rsidP="00940035">
      <w:pPr>
        <w:jc w:val="both"/>
        <w:rPr>
          <w:rFonts w:ascii="Calibri" w:hAnsi="Calibri" w:cs="Calibri"/>
          <w:sz w:val="22"/>
          <w:szCs w:val="22"/>
        </w:rPr>
      </w:pPr>
      <w:r w:rsidRPr="00940035">
        <w:rPr>
          <w:rFonts w:ascii="Calibri" w:hAnsi="Calibri" w:cs="Calibri"/>
          <w:sz w:val="22"/>
          <w:szCs w:val="22"/>
        </w:rPr>
        <w:t xml:space="preserve">Where we are minded </w:t>
      </w:r>
      <w:proofErr w:type="gramStart"/>
      <w:r w:rsidRPr="00940035">
        <w:rPr>
          <w:rFonts w:ascii="Calibri" w:hAnsi="Calibri" w:cs="Calibri"/>
          <w:sz w:val="22"/>
          <w:szCs w:val="22"/>
        </w:rPr>
        <w:t>to refuse</w:t>
      </w:r>
      <w:proofErr w:type="gramEnd"/>
      <w:r w:rsidRPr="00940035">
        <w:rPr>
          <w:rFonts w:ascii="Calibri" w:hAnsi="Calibri" w:cs="Calibri"/>
          <w:sz w:val="22"/>
          <w:szCs w:val="22"/>
        </w:rPr>
        <w:t xml:space="preserve"> a planning application, we will communicate this with you as appropriate and, where possible, give you an opportunity to withdraw the application. This is not an opportunity to </w:t>
      </w:r>
      <w:proofErr w:type="gramStart"/>
      <w:r w:rsidRPr="00940035">
        <w:rPr>
          <w:rFonts w:ascii="Calibri" w:hAnsi="Calibri" w:cs="Calibri"/>
          <w:sz w:val="22"/>
          <w:szCs w:val="22"/>
        </w:rPr>
        <w:t>enter into</w:t>
      </w:r>
      <w:proofErr w:type="gramEnd"/>
      <w:r w:rsidRPr="00940035">
        <w:rPr>
          <w:rFonts w:ascii="Calibri" w:hAnsi="Calibri" w:cs="Calibri"/>
          <w:sz w:val="22"/>
          <w:szCs w:val="22"/>
        </w:rPr>
        <w:t xml:space="preserve"> negotiations or submit further information. We would encourage you to engage with our pre-application advice service to prepare a suitable resubmission.</w:t>
      </w:r>
    </w:p>
    <w:p w14:paraId="6958C25F" w14:textId="77777777" w:rsidR="00940035" w:rsidRPr="00940035" w:rsidRDefault="00940035" w:rsidP="00940035">
      <w:pPr>
        <w:jc w:val="both"/>
        <w:rPr>
          <w:rFonts w:ascii="Calibri" w:hAnsi="Calibri" w:cs="Calibri"/>
          <w:sz w:val="22"/>
          <w:szCs w:val="22"/>
        </w:rPr>
      </w:pPr>
    </w:p>
    <w:p w14:paraId="641A62DC" w14:textId="77777777" w:rsidR="00940035" w:rsidRPr="00940035" w:rsidRDefault="00940035" w:rsidP="00940035">
      <w:pPr>
        <w:jc w:val="both"/>
        <w:rPr>
          <w:rFonts w:ascii="Calibri" w:hAnsi="Calibri" w:cs="Calibri"/>
          <w:sz w:val="22"/>
          <w:szCs w:val="22"/>
        </w:rPr>
      </w:pPr>
      <w:r w:rsidRPr="00940035">
        <w:rPr>
          <w:rFonts w:ascii="Calibri" w:hAnsi="Calibri" w:cs="Calibri"/>
          <w:sz w:val="22"/>
          <w:szCs w:val="22"/>
        </w:rPr>
        <w:t>Where there are fundamental reasons to refuse planning permission, we will not seek to negotiate small amendments on technical points that will not affect the overall decision. We encourage the use of the pre-application advice service to address such technical issues.</w:t>
      </w:r>
    </w:p>
    <w:p w14:paraId="634F792C"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 </w:t>
      </w:r>
    </w:p>
    <w:p w14:paraId="7AE8725C" w14:textId="77777777"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Householder applications</w:t>
      </w:r>
    </w:p>
    <w:p w14:paraId="42782A68" w14:textId="77777777" w:rsidR="00940035" w:rsidRDefault="00940035" w:rsidP="00940035">
      <w:pPr>
        <w:jc w:val="both"/>
        <w:rPr>
          <w:rFonts w:ascii="Calibri" w:hAnsi="Calibri" w:cs="Calibri"/>
          <w:sz w:val="22"/>
          <w:szCs w:val="22"/>
        </w:rPr>
      </w:pPr>
      <w:r w:rsidRPr="00940035">
        <w:rPr>
          <w:rFonts w:ascii="Calibri" w:hAnsi="Calibri" w:cs="Calibri"/>
          <w:sz w:val="22"/>
          <w:szCs w:val="22"/>
        </w:rPr>
        <w:t>Residents seeking planning permission for domestic extensions and other householder development are encouraged to seek specific pre-application advice that can be sought before making an application.</w:t>
      </w:r>
    </w:p>
    <w:p w14:paraId="7AB43E17" w14:textId="77777777" w:rsidR="00940035" w:rsidRPr="00940035" w:rsidRDefault="00940035" w:rsidP="00940035">
      <w:pPr>
        <w:jc w:val="both"/>
        <w:rPr>
          <w:rFonts w:ascii="Calibri" w:hAnsi="Calibri" w:cs="Calibri"/>
          <w:sz w:val="22"/>
          <w:szCs w:val="22"/>
        </w:rPr>
      </w:pPr>
    </w:p>
    <w:p w14:paraId="16FFC2B5" w14:textId="77777777" w:rsidR="00940035" w:rsidRDefault="00940035" w:rsidP="00940035">
      <w:pPr>
        <w:jc w:val="both"/>
        <w:rPr>
          <w:rFonts w:ascii="Calibri" w:hAnsi="Calibri" w:cs="Calibri"/>
          <w:sz w:val="22"/>
          <w:szCs w:val="22"/>
        </w:rPr>
      </w:pPr>
      <w:r w:rsidRPr="00940035">
        <w:rPr>
          <w:rFonts w:ascii="Calibri" w:hAnsi="Calibri" w:cs="Calibri"/>
          <w:sz w:val="22"/>
          <w:szCs w:val="22"/>
        </w:rPr>
        <w:t>We aim to determine householder applications within the statutory timescales, usually as soon as the necessary consultation has been completed. As such, we will not normally accept amendments once a valid application has been received.</w:t>
      </w:r>
    </w:p>
    <w:p w14:paraId="0A051249" w14:textId="77777777" w:rsidR="00940035" w:rsidRPr="00940035" w:rsidRDefault="00940035" w:rsidP="00940035">
      <w:pPr>
        <w:jc w:val="both"/>
        <w:rPr>
          <w:rFonts w:ascii="Calibri" w:hAnsi="Calibri" w:cs="Calibri"/>
          <w:sz w:val="22"/>
          <w:szCs w:val="22"/>
        </w:rPr>
      </w:pPr>
    </w:p>
    <w:p w14:paraId="6CDD54F2" w14:textId="77777777" w:rsidR="00940035" w:rsidRPr="00940035" w:rsidRDefault="00940035" w:rsidP="00940035">
      <w:pPr>
        <w:jc w:val="both"/>
        <w:rPr>
          <w:rFonts w:ascii="Calibri" w:hAnsi="Calibri" w:cs="Calibri"/>
          <w:sz w:val="22"/>
          <w:szCs w:val="22"/>
        </w:rPr>
      </w:pPr>
      <w:r w:rsidRPr="00940035">
        <w:rPr>
          <w:rFonts w:ascii="Calibri" w:hAnsi="Calibri" w:cs="Calibri"/>
          <w:sz w:val="22"/>
          <w:szCs w:val="22"/>
        </w:rPr>
        <w:t xml:space="preserve">Whilst not a mandatory validation requirement, if an applicant and their agent </w:t>
      </w:r>
      <w:proofErr w:type="gramStart"/>
      <w:r w:rsidRPr="00940035">
        <w:rPr>
          <w:rFonts w:ascii="Calibri" w:hAnsi="Calibri" w:cs="Calibri"/>
          <w:sz w:val="22"/>
          <w:szCs w:val="22"/>
        </w:rPr>
        <w:t>considers</w:t>
      </w:r>
      <w:proofErr w:type="gramEnd"/>
      <w:r w:rsidRPr="00940035">
        <w:rPr>
          <w:rFonts w:ascii="Calibri" w:hAnsi="Calibri" w:cs="Calibri"/>
          <w:sz w:val="22"/>
          <w:szCs w:val="22"/>
        </w:rPr>
        <w:t xml:space="preserve"> a proposal to be "borderline" in terms of its acceptability, they may wish to include a supporting justification statement as part of their application at validation stage, making specific reference to relevant adopted planning policies.</w:t>
      </w:r>
    </w:p>
    <w:p w14:paraId="0210B4CA"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 </w:t>
      </w:r>
    </w:p>
    <w:p w14:paraId="55F45A03" w14:textId="77777777"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Prior approval and time sensitive applications</w:t>
      </w:r>
    </w:p>
    <w:p w14:paraId="1A2DFA83" w14:textId="77777777" w:rsidR="00940035" w:rsidRPr="00940035" w:rsidRDefault="00940035" w:rsidP="00070AAB">
      <w:pPr>
        <w:jc w:val="both"/>
        <w:rPr>
          <w:rFonts w:ascii="Calibri" w:hAnsi="Calibri" w:cs="Calibri"/>
          <w:sz w:val="22"/>
          <w:szCs w:val="22"/>
        </w:rPr>
      </w:pPr>
      <w:r w:rsidRPr="00940035">
        <w:rPr>
          <w:rFonts w:ascii="Calibri" w:hAnsi="Calibri" w:cs="Calibri"/>
          <w:sz w:val="22"/>
          <w:szCs w:val="22"/>
        </w:rPr>
        <w:t xml:space="preserve">Some applications we deal with are time sensitive with consent being deemed to have been granted automatically if a decision is not made within the original timeframe. These include </w:t>
      </w:r>
      <w:proofErr w:type="gramStart"/>
      <w:r w:rsidRPr="00940035">
        <w:rPr>
          <w:rFonts w:ascii="Calibri" w:hAnsi="Calibri" w:cs="Calibri"/>
          <w:sz w:val="22"/>
          <w:szCs w:val="22"/>
        </w:rPr>
        <w:t>a number of</w:t>
      </w:r>
      <w:proofErr w:type="gramEnd"/>
      <w:r w:rsidRPr="00940035">
        <w:rPr>
          <w:rFonts w:ascii="Calibri" w:hAnsi="Calibri" w:cs="Calibri"/>
          <w:sz w:val="22"/>
          <w:szCs w:val="22"/>
        </w:rPr>
        <w:t xml:space="preserve"> prior approval applications for permitted developments. We will not normally negotiate or accept amendments or additional information on these applications. Exceptions will only be made at the officer's discretion where timescales will not be affected.</w:t>
      </w:r>
    </w:p>
    <w:p w14:paraId="70F040C3"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 </w:t>
      </w:r>
    </w:p>
    <w:p w14:paraId="4BF17C7D" w14:textId="77777777"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Discharge of conditions applications</w:t>
      </w:r>
    </w:p>
    <w:p w14:paraId="0A41A6CC" w14:textId="77777777" w:rsidR="00940035" w:rsidRPr="00940035" w:rsidRDefault="00940035" w:rsidP="00070AAB">
      <w:pPr>
        <w:jc w:val="both"/>
        <w:rPr>
          <w:rFonts w:ascii="Calibri" w:hAnsi="Calibri" w:cs="Calibri"/>
          <w:sz w:val="22"/>
          <w:szCs w:val="22"/>
        </w:rPr>
      </w:pPr>
      <w:r w:rsidRPr="00940035">
        <w:rPr>
          <w:rFonts w:ascii="Calibri" w:hAnsi="Calibri" w:cs="Calibri"/>
          <w:sz w:val="22"/>
          <w:szCs w:val="22"/>
        </w:rPr>
        <w:t>The Government expects such applications to be determined within eight weeks. Such applications will be determined on their merits as submitted with no negotiation or amendments permitted. If applicants and their agents are concerned about the likely outcome of their discharge of condition applications, it may be advisable to make separate applications for individual conditions. That way conditions can be discharged as soon as it is confirmed the details are acceptable. However, you should consider the interrelationship between conditions.</w:t>
      </w:r>
    </w:p>
    <w:p w14:paraId="13A89C5B"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 </w:t>
      </w:r>
    </w:p>
    <w:p w14:paraId="46830408" w14:textId="77777777"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 xml:space="preserve">Applications affected by Cannock Chase SAC or the River mease SAC </w:t>
      </w:r>
    </w:p>
    <w:p w14:paraId="2B3E90DB" w14:textId="77777777" w:rsidR="00940035" w:rsidRDefault="00940035" w:rsidP="00070AAB">
      <w:pPr>
        <w:jc w:val="both"/>
        <w:rPr>
          <w:rFonts w:ascii="Calibri" w:hAnsi="Calibri" w:cs="Calibri"/>
          <w:sz w:val="22"/>
          <w:szCs w:val="22"/>
        </w:rPr>
      </w:pPr>
      <w:r w:rsidRPr="00940035">
        <w:rPr>
          <w:rFonts w:ascii="Calibri" w:hAnsi="Calibri" w:cs="Calibri"/>
          <w:sz w:val="22"/>
          <w:szCs w:val="22"/>
        </w:rPr>
        <w:t xml:space="preserve">Where application sites sit within the Zone of Influence for Cannock Chase SAC or the water catchment area for the River Mease, it is the responsibility of the applicant to provide a mitigation strategy where necessary with appropriate professional expertise.  Such </w:t>
      </w:r>
      <w:proofErr w:type="gramStart"/>
      <w:r w:rsidRPr="00940035">
        <w:rPr>
          <w:rFonts w:ascii="Calibri" w:hAnsi="Calibri" w:cs="Calibri"/>
          <w:sz w:val="22"/>
          <w:szCs w:val="22"/>
        </w:rPr>
        <w:t>a  strategy</w:t>
      </w:r>
      <w:proofErr w:type="gramEnd"/>
      <w:r w:rsidRPr="00940035">
        <w:rPr>
          <w:rFonts w:ascii="Calibri" w:hAnsi="Calibri" w:cs="Calibri"/>
          <w:sz w:val="22"/>
          <w:szCs w:val="22"/>
        </w:rPr>
        <w:t xml:space="preserve">, together with all supporting information should be submitted with the application at the validation stage. Due to the complexities of this issue, prospective applicants for proposals within the 15km Zone of Influence for Cannock Chase SAC or the Catchment area for the River Mease are advised to seek pre application advice. </w:t>
      </w:r>
    </w:p>
    <w:p w14:paraId="38627631" w14:textId="77777777" w:rsidR="00070AAB" w:rsidRPr="00940035" w:rsidRDefault="00070AAB" w:rsidP="00940035">
      <w:pPr>
        <w:rPr>
          <w:rFonts w:ascii="Calibri" w:hAnsi="Calibri" w:cs="Calibri"/>
          <w:sz w:val="22"/>
          <w:szCs w:val="22"/>
        </w:rPr>
      </w:pPr>
    </w:p>
    <w:p w14:paraId="1A47F542" w14:textId="77777777" w:rsidR="00940035" w:rsidRDefault="00940035" w:rsidP="00940035">
      <w:pPr>
        <w:rPr>
          <w:rFonts w:ascii="Calibri" w:hAnsi="Calibri" w:cs="Calibri"/>
          <w:sz w:val="22"/>
          <w:szCs w:val="22"/>
        </w:rPr>
      </w:pPr>
      <w:r w:rsidRPr="00940035">
        <w:rPr>
          <w:rFonts w:ascii="Calibri" w:hAnsi="Calibri" w:cs="Calibri"/>
          <w:sz w:val="22"/>
          <w:szCs w:val="22"/>
        </w:rPr>
        <w:t xml:space="preserve">The Council is responsible for undertaking the Habitat Regulations Assessment for development within these areas. </w:t>
      </w:r>
    </w:p>
    <w:p w14:paraId="3A711E3A" w14:textId="77777777" w:rsidR="00070AAB" w:rsidRPr="00940035" w:rsidRDefault="00070AAB" w:rsidP="00940035">
      <w:pPr>
        <w:rPr>
          <w:rFonts w:ascii="Calibri" w:hAnsi="Calibri" w:cs="Calibri"/>
          <w:sz w:val="22"/>
          <w:szCs w:val="22"/>
        </w:rPr>
      </w:pPr>
    </w:p>
    <w:p w14:paraId="6917131D" w14:textId="77777777" w:rsidR="00070AAB" w:rsidRDefault="00940035" w:rsidP="00070AAB">
      <w:pPr>
        <w:jc w:val="both"/>
        <w:rPr>
          <w:rFonts w:ascii="Calibri" w:hAnsi="Calibri" w:cs="Calibri"/>
          <w:sz w:val="22"/>
          <w:szCs w:val="22"/>
        </w:rPr>
      </w:pPr>
      <w:r w:rsidRPr="00940035">
        <w:rPr>
          <w:rFonts w:ascii="Calibri" w:hAnsi="Calibri" w:cs="Calibri"/>
          <w:sz w:val="22"/>
          <w:szCs w:val="22"/>
        </w:rPr>
        <w:t xml:space="preserve">If a net new dwelling is proposed within the 15km zone of influence for Cannock Chase SAC, you are advised to read the frequently asked questions document and supply a draft Unilateral agreement with your planning application.  Further information can be found from: </w:t>
      </w:r>
    </w:p>
    <w:p w14:paraId="55989455" w14:textId="4DB80F20" w:rsidR="00940035" w:rsidRDefault="00070AAB" w:rsidP="00940035">
      <w:pPr>
        <w:rPr>
          <w:rFonts w:ascii="Calibri" w:hAnsi="Calibri" w:cs="Calibri"/>
          <w:sz w:val="22"/>
          <w:szCs w:val="22"/>
        </w:rPr>
      </w:pPr>
      <w:hyperlink r:id="rId6" w:history="1">
        <w:r w:rsidRPr="00084C60">
          <w:rPr>
            <w:rStyle w:val="Hyperlink"/>
            <w:rFonts w:ascii="Calibri" w:hAnsi="Calibri" w:cs="Calibri"/>
            <w:sz w:val="22"/>
            <w:szCs w:val="22"/>
          </w:rPr>
          <w:t>https://www.lichfielddc.gov.uk/downloads/download/73/other-obligations-and-mitigation</w:t>
        </w:r>
      </w:hyperlink>
    </w:p>
    <w:p w14:paraId="41141694" w14:textId="77777777" w:rsidR="00070AAB" w:rsidRPr="00940035" w:rsidRDefault="00070AAB" w:rsidP="00940035">
      <w:pPr>
        <w:rPr>
          <w:rFonts w:ascii="Calibri" w:hAnsi="Calibri" w:cs="Calibri"/>
          <w:sz w:val="22"/>
          <w:szCs w:val="22"/>
        </w:rPr>
      </w:pPr>
    </w:p>
    <w:p w14:paraId="597F52ED" w14:textId="77777777" w:rsidR="00940035" w:rsidRPr="00940035" w:rsidRDefault="00940035" w:rsidP="00070AAB">
      <w:pPr>
        <w:jc w:val="both"/>
        <w:rPr>
          <w:rFonts w:ascii="Calibri" w:hAnsi="Calibri" w:cs="Calibri"/>
          <w:sz w:val="22"/>
          <w:szCs w:val="22"/>
        </w:rPr>
      </w:pPr>
      <w:r w:rsidRPr="00940035">
        <w:rPr>
          <w:rFonts w:ascii="Calibri" w:hAnsi="Calibri" w:cs="Calibri"/>
          <w:sz w:val="22"/>
          <w:szCs w:val="22"/>
        </w:rPr>
        <w:t xml:space="preserve">Where it is determined during the consideration of an application within the River Mease Water Catchment Area that a proposal is required to mitigate its nutrient impact, and this has not been adequately addressed, it will normally be necessary to reapply </w:t>
      </w:r>
      <w:proofErr w:type="gramStart"/>
      <w:r w:rsidRPr="00940035">
        <w:rPr>
          <w:rFonts w:ascii="Calibri" w:hAnsi="Calibri" w:cs="Calibri"/>
          <w:sz w:val="22"/>
          <w:szCs w:val="22"/>
        </w:rPr>
        <w:t>at a later date</w:t>
      </w:r>
      <w:proofErr w:type="gramEnd"/>
      <w:r w:rsidRPr="00940035">
        <w:rPr>
          <w:rFonts w:ascii="Calibri" w:hAnsi="Calibri" w:cs="Calibri"/>
          <w:sz w:val="22"/>
          <w:szCs w:val="22"/>
        </w:rPr>
        <w:t xml:space="preserve"> once a proposed mitigation strategy has been prepared. This is because such mitigation schemes can take a considerable </w:t>
      </w:r>
      <w:proofErr w:type="gramStart"/>
      <w:r w:rsidRPr="00940035">
        <w:rPr>
          <w:rFonts w:ascii="Calibri" w:hAnsi="Calibri" w:cs="Calibri"/>
          <w:sz w:val="22"/>
          <w:szCs w:val="22"/>
        </w:rPr>
        <w:t>period of time</w:t>
      </w:r>
      <w:proofErr w:type="gramEnd"/>
      <w:r w:rsidRPr="00940035">
        <w:rPr>
          <w:rFonts w:ascii="Calibri" w:hAnsi="Calibri" w:cs="Calibri"/>
          <w:sz w:val="22"/>
          <w:szCs w:val="22"/>
        </w:rPr>
        <w:t xml:space="preserve">. Where this arises, applicants will normally be invited to withdraw the application. </w:t>
      </w:r>
      <w:proofErr w:type="gramStart"/>
      <w:r w:rsidRPr="00940035">
        <w:rPr>
          <w:rFonts w:ascii="Calibri" w:hAnsi="Calibri" w:cs="Calibri"/>
          <w:sz w:val="22"/>
          <w:szCs w:val="22"/>
        </w:rPr>
        <w:t>Otherwise</w:t>
      </w:r>
      <w:proofErr w:type="gramEnd"/>
      <w:r w:rsidRPr="00940035">
        <w:rPr>
          <w:rFonts w:ascii="Calibri" w:hAnsi="Calibri" w:cs="Calibri"/>
          <w:sz w:val="22"/>
          <w:szCs w:val="22"/>
        </w:rPr>
        <w:t xml:space="preserve"> the application may be refused due to insufficient information.</w:t>
      </w:r>
    </w:p>
    <w:p w14:paraId="049D23F8" w14:textId="77777777" w:rsidR="00940035" w:rsidRPr="00940035" w:rsidRDefault="00940035" w:rsidP="00940035">
      <w:pPr>
        <w:rPr>
          <w:rFonts w:ascii="Calibri" w:hAnsi="Calibri" w:cs="Calibri"/>
          <w:sz w:val="22"/>
          <w:szCs w:val="22"/>
        </w:rPr>
      </w:pPr>
      <w:r w:rsidRPr="00940035">
        <w:rPr>
          <w:rFonts w:ascii="Calibri" w:hAnsi="Calibri" w:cs="Calibri"/>
          <w:sz w:val="22"/>
          <w:szCs w:val="22"/>
        </w:rPr>
        <w:t> </w:t>
      </w:r>
    </w:p>
    <w:p w14:paraId="1B799AB7" w14:textId="77777777" w:rsidR="00940035" w:rsidRPr="00940035" w:rsidRDefault="00940035" w:rsidP="00940035">
      <w:pPr>
        <w:rPr>
          <w:rFonts w:ascii="Calibri" w:hAnsi="Calibri" w:cs="Calibri"/>
          <w:b/>
          <w:bCs/>
          <w:sz w:val="22"/>
          <w:szCs w:val="22"/>
        </w:rPr>
      </w:pPr>
      <w:r w:rsidRPr="00940035">
        <w:rPr>
          <w:rFonts w:ascii="Calibri" w:hAnsi="Calibri" w:cs="Calibri"/>
          <w:b/>
          <w:bCs/>
          <w:sz w:val="22"/>
          <w:szCs w:val="22"/>
        </w:rPr>
        <w:t>Extension of time requests from the Council</w:t>
      </w:r>
    </w:p>
    <w:p w14:paraId="23312C1C" w14:textId="77777777" w:rsidR="00940035" w:rsidRPr="00940035" w:rsidRDefault="00940035" w:rsidP="00070AAB">
      <w:pPr>
        <w:jc w:val="both"/>
        <w:rPr>
          <w:rFonts w:ascii="Calibri" w:hAnsi="Calibri" w:cs="Calibri"/>
          <w:sz w:val="22"/>
          <w:szCs w:val="22"/>
        </w:rPr>
      </w:pPr>
      <w:r w:rsidRPr="00940035">
        <w:rPr>
          <w:rFonts w:ascii="Calibri" w:hAnsi="Calibri" w:cs="Calibri"/>
          <w:sz w:val="22"/>
          <w:szCs w:val="22"/>
        </w:rPr>
        <w:t>It is recognised that sometimes it will be necessary for the Council to request an extension of time to determine the application. We will seek to limit these to the following situations:</w:t>
      </w:r>
    </w:p>
    <w:p w14:paraId="3075E88B" w14:textId="77777777" w:rsidR="00940035" w:rsidRPr="00940035" w:rsidRDefault="00940035" w:rsidP="00940035">
      <w:pPr>
        <w:numPr>
          <w:ilvl w:val="0"/>
          <w:numId w:val="4"/>
        </w:numPr>
        <w:rPr>
          <w:rFonts w:ascii="Calibri" w:eastAsia="Times New Roman" w:hAnsi="Calibri" w:cs="Calibri"/>
          <w:sz w:val="22"/>
          <w:szCs w:val="22"/>
        </w:rPr>
      </w:pPr>
      <w:r w:rsidRPr="00940035">
        <w:rPr>
          <w:rFonts w:ascii="Calibri" w:eastAsia="Times New Roman" w:hAnsi="Calibri" w:cs="Calibri"/>
          <w:sz w:val="22"/>
          <w:szCs w:val="22"/>
        </w:rPr>
        <w:t>a committee decision is required, in which case the application will be scheduled for the first available committee date</w:t>
      </w:r>
    </w:p>
    <w:p w14:paraId="3666E314" w14:textId="77777777" w:rsidR="00940035" w:rsidRPr="00940035" w:rsidRDefault="00940035" w:rsidP="00940035">
      <w:pPr>
        <w:numPr>
          <w:ilvl w:val="0"/>
          <w:numId w:val="4"/>
        </w:numPr>
        <w:rPr>
          <w:rFonts w:ascii="Calibri" w:eastAsia="Times New Roman" w:hAnsi="Calibri" w:cs="Calibri"/>
          <w:sz w:val="22"/>
          <w:szCs w:val="22"/>
        </w:rPr>
      </w:pPr>
      <w:r w:rsidRPr="00940035">
        <w:rPr>
          <w:rFonts w:ascii="Calibri" w:eastAsia="Times New Roman" w:hAnsi="Calibri" w:cs="Calibri"/>
          <w:sz w:val="22"/>
          <w:szCs w:val="22"/>
        </w:rPr>
        <w:t>a legal agreement is required</w:t>
      </w:r>
    </w:p>
    <w:p w14:paraId="24225427" w14:textId="77777777" w:rsidR="00940035" w:rsidRPr="00940035" w:rsidRDefault="00940035" w:rsidP="00940035">
      <w:pPr>
        <w:numPr>
          <w:ilvl w:val="0"/>
          <w:numId w:val="4"/>
        </w:numPr>
        <w:rPr>
          <w:rFonts w:ascii="Calibri" w:eastAsia="Times New Roman" w:hAnsi="Calibri" w:cs="Calibri"/>
          <w:sz w:val="22"/>
          <w:szCs w:val="22"/>
        </w:rPr>
      </w:pPr>
      <w:r w:rsidRPr="00940035">
        <w:rPr>
          <w:rFonts w:ascii="Calibri" w:eastAsia="Times New Roman" w:hAnsi="Calibri" w:cs="Calibri"/>
          <w:sz w:val="22"/>
          <w:szCs w:val="22"/>
        </w:rPr>
        <w:t xml:space="preserve">where there is a delay in a consultation response, and that consultation is </w:t>
      </w:r>
      <w:proofErr w:type="gramStart"/>
      <w:r w:rsidRPr="00940035">
        <w:rPr>
          <w:rFonts w:ascii="Calibri" w:eastAsia="Times New Roman" w:hAnsi="Calibri" w:cs="Calibri"/>
          <w:sz w:val="22"/>
          <w:szCs w:val="22"/>
        </w:rPr>
        <w:t>essential;</w:t>
      </w:r>
      <w:proofErr w:type="gramEnd"/>
      <w:r w:rsidRPr="00940035">
        <w:rPr>
          <w:rFonts w:ascii="Calibri" w:eastAsia="Times New Roman" w:hAnsi="Calibri" w:cs="Calibri"/>
          <w:sz w:val="22"/>
          <w:szCs w:val="22"/>
        </w:rPr>
        <w:t xml:space="preserve"> for example, Natural England advice on nutrient neutrality</w:t>
      </w:r>
    </w:p>
    <w:p w14:paraId="5403267F" w14:textId="77777777" w:rsidR="00940035" w:rsidRDefault="00940035" w:rsidP="00940035">
      <w:pPr>
        <w:numPr>
          <w:ilvl w:val="0"/>
          <w:numId w:val="4"/>
        </w:numPr>
        <w:rPr>
          <w:rFonts w:ascii="Calibri" w:eastAsia="Times New Roman" w:hAnsi="Calibri" w:cs="Calibri"/>
          <w:sz w:val="22"/>
          <w:szCs w:val="22"/>
        </w:rPr>
      </w:pPr>
      <w:r w:rsidRPr="00940035">
        <w:rPr>
          <w:rFonts w:ascii="Calibri" w:eastAsia="Times New Roman" w:hAnsi="Calibri" w:cs="Calibri"/>
          <w:sz w:val="22"/>
          <w:szCs w:val="22"/>
        </w:rPr>
        <w:t>where we have agreed to one opportunity to negotiate on a small amendment or additional information as set out above</w:t>
      </w:r>
    </w:p>
    <w:p w14:paraId="0315A406" w14:textId="77777777" w:rsidR="00070AAB" w:rsidRPr="00940035" w:rsidRDefault="00070AAB" w:rsidP="00070AAB">
      <w:pPr>
        <w:ind w:left="720"/>
        <w:rPr>
          <w:rFonts w:ascii="Calibri" w:eastAsia="Times New Roman" w:hAnsi="Calibri" w:cs="Calibri"/>
          <w:sz w:val="22"/>
          <w:szCs w:val="22"/>
        </w:rPr>
      </w:pPr>
    </w:p>
    <w:p w14:paraId="17E8B72C" w14:textId="77777777" w:rsidR="00940035" w:rsidRPr="00940035" w:rsidRDefault="00940035" w:rsidP="00070AAB">
      <w:pPr>
        <w:jc w:val="both"/>
        <w:rPr>
          <w:rFonts w:ascii="Calibri" w:hAnsi="Calibri" w:cs="Calibri"/>
          <w:sz w:val="22"/>
          <w:szCs w:val="22"/>
        </w:rPr>
      </w:pPr>
      <w:r w:rsidRPr="00940035">
        <w:rPr>
          <w:rFonts w:ascii="Calibri" w:hAnsi="Calibri" w:cs="Calibri"/>
          <w:sz w:val="22"/>
          <w:szCs w:val="22"/>
        </w:rPr>
        <w:t>While we are committed to procedural fairness, we must also strive to make timely decisions wherever possible. Requests for extensions or further negotiations that fall outside this protocol will not be accepted, as doing so would impact the Service’s overall ability to determine applications within a reasonable timeframe.</w:t>
      </w:r>
    </w:p>
    <w:p w14:paraId="5CD39801" w14:textId="58ECDC35" w:rsidR="00940035" w:rsidRPr="00940035" w:rsidRDefault="00940035" w:rsidP="00070AAB">
      <w:pPr>
        <w:jc w:val="both"/>
        <w:rPr>
          <w:rFonts w:ascii="Calibri" w:hAnsi="Calibri" w:cs="Calibri"/>
          <w:sz w:val="22"/>
          <w:szCs w:val="22"/>
        </w:rPr>
      </w:pPr>
    </w:p>
    <w:sectPr w:rsidR="00940035" w:rsidRPr="00940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5E6"/>
    <w:multiLevelType w:val="multilevel"/>
    <w:tmpl w:val="F36AE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222FA"/>
    <w:multiLevelType w:val="multilevel"/>
    <w:tmpl w:val="161C9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B748DA"/>
    <w:multiLevelType w:val="multilevel"/>
    <w:tmpl w:val="424CF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920D02"/>
    <w:multiLevelType w:val="multilevel"/>
    <w:tmpl w:val="62C49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87817446">
    <w:abstractNumId w:val="0"/>
  </w:num>
  <w:num w:numId="2" w16cid:durableId="901912247">
    <w:abstractNumId w:val="1"/>
  </w:num>
  <w:num w:numId="3" w16cid:durableId="1587689253">
    <w:abstractNumId w:val="2"/>
  </w:num>
  <w:num w:numId="4" w16cid:durableId="634599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35"/>
    <w:rsid w:val="0006564C"/>
    <w:rsid w:val="00070AAB"/>
    <w:rsid w:val="000B5AA2"/>
    <w:rsid w:val="00107630"/>
    <w:rsid w:val="002D631E"/>
    <w:rsid w:val="00326581"/>
    <w:rsid w:val="00355613"/>
    <w:rsid w:val="00437525"/>
    <w:rsid w:val="00463CB5"/>
    <w:rsid w:val="00560BE1"/>
    <w:rsid w:val="005A742E"/>
    <w:rsid w:val="00605860"/>
    <w:rsid w:val="00637B16"/>
    <w:rsid w:val="00666107"/>
    <w:rsid w:val="006B7623"/>
    <w:rsid w:val="00940035"/>
    <w:rsid w:val="00972E4A"/>
    <w:rsid w:val="009803E6"/>
    <w:rsid w:val="009A0919"/>
    <w:rsid w:val="00C118BE"/>
    <w:rsid w:val="00CD1AF4"/>
    <w:rsid w:val="00CE688E"/>
    <w:rsid w:val="00CF6A15"/>
    <w:rsid w:val="00D73BD2"/>
    <w:rsid w:val="00D825E2"/>
    <w:rsid w:val="00EF5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1F97"/>
  <w15:chartTrackingRefBased/>
  <w15:docId w15:val="{DB08356E-B247-4812-8B89-08DBC803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035"/>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40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0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0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0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0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035"/>
    <w:rPr>
      <w:rFonts w:eastAsiaTheme="majorEastAsia" w:cstheme="majorBidi"/>
      <w:color w:val="272727" w:themeColor="text1" w:themeTint="D8"/>
    </w:rPr>
  </w:style>
  <w:style w:type="paragraph" w:styleId="Title">
    <w:name w:val="Title"/>
    <w:basedOn w:val="Normal"/>
    <w:next w:val="Normal"/>
    <w:link w:val="TitleChar"/>
    <w:uiPriority w:val="10"/>
    <w:qFormat/>
    <w:rsid w:val="009400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035"/>
    <w:pPr>
      <w:spacing w:before="160"/>
      <w:jc w:val="center"/>
    </w:pPr>
    <w:rPr>
      <w:i/>
      <w:iCs/>
      <w:color w:val="404040" w:themeColor="text1" w:themeTint="BF"/>
    </w:rPr>
  </w:style>
  <w:style w:type="character" w:customStyle="1" w:styleId="QuoteChar">
    <w:name w:val="Quote Char"/>
    <w:basedOn w:val="DefaultParagraphFont"/>
    <w:link w:val="Quote"/>
    <w:uiPriority w:val="29"/>
    <w:rsid w:val="00940035"/>
    <w:rPr>
      <w:i/>
      <w:iCs/>
      <w:color w:val="404040" w:themeColor="text1" w:themeTint="BF"/>
    </w:rPr>
  </w:style>
  <w:style w:type="paragraph" w:styleId="ListParagraph">
    <w:name w:val="List Paragraph"/>
    <w:basedOn w:val="Normal"/>
    <w:uiPriority w:val="34"/>
    <w:qFormat/>
    <w:rsid w:val="00940035"/>
    <w:pPr>
      <w:ind w:left="720"/>
      <w:contextualSpacing/>
    </w:pPr>
  </w:style>
  <w:style w:type="character" w:styleId="IntenseEmphasis">
    <w:name w:val="Intense Emphasis"/>
    <w:basedOn w:val="DefaultParagraphFont"/>
    <w:uiPriority w:val="21"/>
    <w:qFormat/>
    <w:rsid w:val="00940035"/>
    <w:rPr>
      <w:i/>
      <w:iCs/>
      <w:color w:val="0F4761" w:themeColor="accent1" w:themeShade="BF"/>
    </w:rPr>
  </w:style>
  <w:style w:type="paragraph" w:styleId="IntenseQuote">
    <w:name w:val="Intense Quote"/>
    <w:basedOn w:val="Normal"/>
    <w:next w:val="Normal"/>
    <w:link w:val="IntenseQuoteChar"/>
    <w:uiPriority w:val="30"/>
    <w:qFormat/>
    <w:rsid w:val="00940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035"/>
    <w:rPr>
      <w:i/>
      <w:iCs/>
      <w:color w:val="0F4761" w:themeColor="accent1" w:themeShade="BF"/>
    </w:rPr>
  </w:style>
  <w:style w:type="character" w:styleId="IntenseReference">
    <w:name w:val="Intense Reference"/>
    <w:basedOn w:val="DefaultParagraphFont"/>
    <w:uiPriority w:val="32"/>
    <w:qFormat/>
    <w:rsid w:val="00940035"/>
    <w:rPr>
      <w:b/>
      <w:bCs/>
      <w:smallCaps/>
      <w:color w:val="0F4761" w:themeColor="accent1" w:themeShade="BF"/>
      <w:spacing w:val="5"/>
    </w:rPr>
  </w:style>
  <w:style w:type="character" w:styleId="Hyperlink">
    <w:name w:val="Hyperlink"/>
    <w:basedOn w:val="DefaultParagraphFont"/>
    <w:uiPriority w:val="99"/>
    <w:unhideWhenUsed/>
    <w:rsid w:val="00940035"/>
    <w:rPr>
      <w:color w:val="467886" w:themeColor="hyperlink"/>
      <w:u w:val="single"/>
    </w:rPr>
  </w:style>
  <w:style w:type="character" w:styleId="UnresolvedMention">
    <w:name w:val="Unresolved Mention"/>
    <w:basedOn w:val="DefaultParagraphFont"/>
    <w:uiPriority w:val="99"/>
    <w:semiHidden/>
    <w:unhideWhenUsed/>
    <w:rsid w:val="00940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chfielddc.gov.uk/downloads/download/73/other-obligations-and-mitig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1908</Words>
  <Characters>10937</Characters>
  <Application>Microsoft Office Word</Application>
  <DocSecurity>0</DocSecurity>
  <Lines>198</Lines>
  <Paragraphs>76</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Challoner</dc:creator>
  <cp:keywords/>
  <dc:description/>
  <cp:lastModifiedBy>Kerry Challoner</cp:lastModifiedBy>
  <cp:revision>18</cp:revision>
  <dcterms:created xsi:type="dcterms:W3CDTF">2025-04-28T16:19:00Z</dcterms:created>
  <dcterms:modified xsi:type="dcterms:W3CDTF">2025-10-28T14:44:00Z</dcterms:modified>
</cp:coreProperties>
</file>